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C37F" w14:textId="1CD4AEC9" w:rsidR="00090530" w:rsidRDefault="006E3ED0">
      <w:pPr>
        <w:pStyle w:val="Heading1"/>
      </w:pPr>
      <w:r>
        <w:t>BP</w:t>
      </w:r>
      <w:r>
        <w:rPr>
          <w:spacing w:val="-9"/>
        </w:rPr>
        <w:t xml:space="preserve"> </w:t>
      </w:r>
      <w:r>
        <w:t>2715</w:t>
      </w:r>
      <w:r>
        <w:rPr>
          <w:spacing w:val="44"/>
          <w:w w:val="150"/>
        </w:rPr>
        <w:t xml:space="preserve"> </w:t>
      </w:r>
      <w:r w:rsidR="00E30693">
        <w:t>Board Code</w:t>
      </w:r>
      <w:r>
        <w:rPr>
          <w:spacing w:val="-7"/>
        </w:rPr>
        <w:t xml:space="preserve"> </w:t>
      </w:r>
      <w:r>
        <w:t>of</w:t>
      </w:r>
      <w:r>
        <w:rPr>
          <w:spacing w:val="-7"/>
        </w:rPr>
        <w:t xml:space="preserve"> </w:t>
      </w:r>
      <w:r>
        <w:t>Conduct</w:t>
      </w:r>
      <w:r>
        <w:rPr>
          <w:spacing w:val="-9"/>
        </w:rPr>
        <w:t xml:space="preserve"> </w:t>
      </w:r>
      <w:r>
        <w:t>and</w:t>
      </w:r>
      <w:r>
        <w:rPr>
          <w:spacing w:val="-10"/>
        </w:rPr>
        <w:t xml:space="preserve"> </w:t>
      </w:r>
      <w:r>
        <w:t>Ethics/Standards</w:t>
      </w:r>
      <w:r>
        <w:rPr>
          <w:spacing w:val="-9"/>
        </w:rPr>
        <w:t xml:space="preserve"> </w:t>
      </w:r>
      <w:r>
        <w:t>of</w:t>
      </w:r>
      <w:r>
        <w:rPr>
          <w:spacing w:val="-9"/>
        </w:rPr>
        <w:t xml:space="preserve"> </w:t>
      </w:r>
      <w:r>
        <w:rPr>
          <w:spacing w:val="-2"/>
        </w:rPr>
        <w:t>Practice</w:t>
      </w:r>
    </w:p>
    <w:p w14:paraId="3242C380" w14:textId="77777777" w:rsidR="00090530" w:rsidRDefault="006E3ED0">
      <w:pPr>
        <w:spacing w:before="276"/>
        <w:rPr>
          <w:b/>
          <w:sz w:val="24"/>
        </w:rPr>
      </w:pPr>
      <w:r>
        <w:rPr>
          <w:b/>
          <w:spacing w:val="-2"/>
          <w:sz w:val="24"/>
        </w:rPr>
        <w:t>References:</w:t>
      </w:r>
    </w:p>
    <w:p w14:paraId="3242C381" w14:textId="77777777" w:rsidR="00090530" w:rsidRDefault="006E3ED0">
      <w:pPr>
        <w:pStyle w:val="BodyText"/>
        <w:ind w:left="720"/>
      </w:pPr>
      <w:r>
        <w:t>NWCCU</w:t>
      </w:r>
      <w:r>
        <w:rPr>
          <w:spacing w:val="-3"/>
        </w:rPr>
        <w:t xml:space="preserve"> </w:t>
      </w:r>
      <w:r>
        <w:t>Standard</w:t>
      </w:r>
      <w:r>
        <w:rPr>
          <w:spacing w:val="-3"/>
        </w:rPr>
        <w:t xml:space="preserve"> </w:t>
      </w:r>
      <w:r>
        <w:rPr>
          <w:spacing w:val="-4"/>
        </w:rPr>
        <w:t>2.D.2</w:t>
      </w:r>
    </w:p>
    <w:p w14:paraId="3242C382" w14:textId="77777777" w:rsidR="00090530" w:rsidRDefault="006E3ED0">
      <w:pPr>
        <w:pStyle w:val="BodyText"/>
        <w:ind w:left="719"/>
      </w:pPr>
      <w:r>
        <w:t>ORS</w:t>
      </w:r>
      <w:r>
        <w:rPr>
          <w:spacing w:val="-1"/>
        </w:rPr>
        <w:t xml:space="preserve"> </w:t>
      </w:r>
      <w:r>
        <w:t>244.010</w:t>
      </w:r>
      <w:r>
        <w:rPr>
          <w:spacing w:val="-1"/>
        </w:rPr>
        <w:t xml:space="preserve"> </w:t>
      </w:r>
      <w:r>
        <w:t>to</w:t>
      </w:r>
      <w:r>
        <w:rPr>
          <w:spacing w:val="-1"/>
        </w:rPr>
        <w:t xml:space="preserve"> </w:t>
      </w:r>
      <w:r>
        <w:t>ORS</w:t>
      </w:r>
      <w:r>
        <w:rPr>
          <w:spacing w:val="-5"/>
        </w:rPr>
        <w:t xml:space="preserve"> </w:t>
      </w:r>
      <w:r>
        <w:rPr>
          <w:spacing w:val="-2"/>
        </w:rPr>
        <w:t>244.400</w:t>
      </w:r>
    </w:p>
    <w:p w14:paraId="3242C383" w14:textId="77777777" w:rsidR="00090530" w:rsidRDefault="00090530">
      <w:pPr>
        <w:pStyle w:val="BodyText"/>
      </w:pPr>
    </w:p>
    <w:p w14:paraId="3242C384" w14:textId="77777777" w:rsidR="00090530" w:rsidRDefault="00090530">
      <w:pPr>
        <w:pStyle w:val="BodyText"/>
      </w:pPr>
    </w:p>
    <w:p w14:paraId="10E53B71" w14:textId="257DE368" w:rsidR="00E44FCB" w:rsidRDefault="001220A8" w:rsidP="00E44FCB">
      <w:pPr>
        <w:pStyle w:val="BodyText"/>
      </w:pPr>
      <w:r>
        <w:t xml:space="preserve">The Board of Education </w:t>
      </w:r>
      <w:r w:rsidR="00E44FCB">
        <w:t xml:space="preserve">shall review this policy at the August Board Planning Meeting. </w:t>
      </w:r>
    </w:p>
    <w:p w14:paraId="6FDF8545" w14:textId="77777777" w:rsidR="00E44FCB" w:rsidRDefault="00E44FCB">
      <w:pPr>
        <w:pStyle w:val="BodyText"/>
      </w:pPr>
    </w:p>
    <w:p w14:paraId="1555A13F" w14:textId="12AF2D4D" w:rsidR="00834CFB" w:rsidRDefault="006E3ED0">
      <w:pPr>
        <w:pStyle w:val="BodyText"/>
      </w:pPr>
      <w:r>
        <w:t>The</w:t>
      </w:r>
      <w:r>
        <w:rPr>
          <w:spacing w:val="29"/>
        </w:rPr>
        <w:t xml:space="preserve"> </w:t>
      </w:r>
      <w:r>
        <w:t>Board</w:t>
      </w:r>
      <w:r>
        <w:rPr>
          <w:spacing w:val="29"/>
        </w:rPr>
        <w:t xml:space="preserve"> </w:t>
      </w:r>
      <w:r>
        <w:t>of</w:t>
      </w:r>
      <w:r>
        <w:rPr>
          <w:spacing w:val="26"/>
        </w:rPr>
        <w:t xml:space="preserve"> </w:t>
      </w:r>
      <w:r>
        <w:t>Education</w:t>
      </w:r>
      <w:r>
        <w:rPr>
          <w:spacing w:val="29"/>
        </w:rPr>
        <w:t xml:space="preserve"> </w:t>
      </w:r>
      <w:r>
        <w:t>maintains</w:t>
      </w:r>
      <w:r>
        <w:rPr>
          <w:spacing w:val="28"/>
        </w:rPr>
        <w:t xml:space="preserve"> </w:t>
      </w:r>
      <w:r>
        <w:t>high</w:t>
      </w:r>
      <w:r>
        <w:rPr>
          <w:spacing w:val="29"/>
        </w:rPr>
        <w:t xml:space="preserve"> </w:t>
      </w:r>
      <w:r>
        <w:t>standards</w:t>
      </w:r>
      <w:r>
        <w:rPr>
          <w:spacing w:val="26"/>
        </w:rPr>
        <w:t xml:space="preserve"> </w:t>
      </w:r>
      <w:r>
        <w:t>of</w:t>
      </w:r>
      <w:r>
        <w:rPr>
          <w:spacing w:val="29"/>
        </w:rPr>
        <w:t xml:space="preserve"> </w:t>
      </w:r>
      <w:r>
        <w:t>ethical</w:t>
      </w:r>
      <w:r>
        <w:rPr>
          <w:spacing w:val="28"/>
        </w:rPr>
        <w:t xml:space="preserve"> </w:t>
      </w:r>
      <w:r>
        <w:t>conduct</w:t>
      </w:r>
      <w:r>
        <w:rPr>
          <w:spacing w:val="29"/>
        </w:rPr>
        <w:t xml:space="preserve"> </w:t>
      </w:r>
      <w:r>
        <w:t>for</w:t>
      </w:r>
      <w:r>
        <w:rPr>
          <w:spacing w:val="28"/>
        </w:rPr>
        <w:t xml:space="preserve"> </w:t>
      </w:r>
      <w:r>
        <w:t>its</w:t>
      </w:r>
      <w:r>
        <w:rPr>
          <w:spacing w:val="28"/>
        </w:rPr>
        <w:t xml:space="preserve"> </w:t>
      </w:r>
      <w:r>
        <w:t xml:space="preserve">members as follows: </w:t>
      </w:r>
      <w:r w:rsidR="00417CA0">
        <w:t xml:space="preserve"> </w:t>
      </w:r>
    </w:p>
    <w:p w14:paraId="74FFCF55" w14:textId="77777777" w:rsidR="003A5F67" w:rsidRDefault="003A5F67">
      <w:pPr>
        <w:pStyle w:val="BodyText"/>
      </w:pPr>
    </w:p>
    <w:p w14:paraId="6B2A9528" w14:textId="23EB3A55" w:rsidR="003A5F67" w:rsidRDefault="003A5F67">
      <w:pPr>
        <w:pStyle w:val="BodyText"/>
        <w:rPr>
          <w:b/>
          <w:bCs/>
        </w:rPr>
      </w:pPr>
      <w:r w:rsidRPr="003A5F67">
        <w:rPr>
          <w:b/>
          <w:bCs/>
        </w:rPr>
        <w:t>Board Roles</w:t>
      </w:r>
    </w:p>
    <w:p w14:paraId="50FB7961" w14:textId="77777777" w:rsidR="003A5F67" w:rsidRDefault="003A5F67">
      <w:pPr>
        <w:pStyle w:val="BodyText"/>
        <w:rPr>
          <w:b/>
          <w:bCs/>
        </w:rPr>
      </w:pPr>
    </w:p>
    <w:p w14:paraId="214EB68E" w14:textId="1B492684" w:rsidR="003A5F67" w:rsidRDefault="003A5F67" w:rsidP="003A5F67">
      <w:pPr>
        <w:pStyle w:val="BodyText"/>
        <w:numPr>
          <w:ilvl w:val="0"/>
          <w:numId w:val="2"/>
        </w:numPr>
      </w:pPr>
      <w:r w:rsidRPr="003A5F67">
        <w:t>The Board adopts b</w:t>
      </w:r>
      <w:r w:rsidR="00D6538F">
        <w:t>oar</w:t>
      </w:r>
      <w:r w:rsidRPr="003A5F67">
        <w:t xml:space="preserve">d policies and goals and does not direct the </w:t>
      </w:r>
      <w:r w:rsidR="006E3ED0">
        <w:t>P</w:t>
      </w:r>
      <w:r w:rsidRPr="003A5F67">
        <w:t>resident or employees as to how to implement those policies or achieve those goals.</w:t>
      </w:r>
    </w:p>
    <w:p w14:paraId="16B4B8A1" w14:textId="77777777" w:rsidR="003A5F67" w:rsidRDefault="003A5F67" w:rsidP="003A5F67">
      <w:pPr>
        <w:pStyle w:val="BodyText"/>
        <w:ind w:left="720"/>
      </w:pPr>
    </w:p>
    <w:p w14:paraId="08791495" w14:textId="30AC6712" w:rsidR="003A5F67" w:rsidRDefault="003A5F67" w:rsidP="003A5F67">
      <w:pPr>
        <w:pStyle w:val="BodyText"/>
        <w:numPr>
          <w:ilvl w:val="0"/>
          <w:numId w:val="2"/>
        </w:numPr>
      </w:pPr>
      <w:r>
        <w:t>The Board operates as one voice and exercises authority only as a whole. The Board honors board decisions once they are made. This does not preclude individual board members from expressing the reasons they may have opposed or disagreed with a decision; rather, it affirms the collective responsibility to respect and implement the decision once it has been made.</w:t>
      </w:r>
    </w:p>
    <w:p w14:paraId="702EA123" w14:textId="77777777" w:rsidR="003A5F67" w:rsidRDefault="003A5F67" w:rsidP="003A5F67">
      <w:pPr>
        <w:pStyle w:val="ListParagraph"/>
      </w:pPr>
    </w:p>
    <w:p w14:paraId="7808443C" w14:textId="76C5C0BB" w:rsidR="003A5F67" w:rsidRDefault="003A5F67" w:rsidP="003A5F67">
      <w:pPr>
        <w:pStyle w:val="BodyText"/>
        <w:numPr>
          <w:ilvl w:val="0"/>
          <w:numId w:val="2"/>
        </w:numPr>
      </w:pPr>
      <w:r>
        <w:t>The Board ensures all board members follow board policy and intervene when necessary.</w:t>
      </w:r>
    </w:p>
    <w:p w14:paraId="5D3871DE" w14:textId="77777777" w:rsidR="003A5F67" w:rsidRDefault="003A5F67" w:rsidP="003A5F67">
      <w:pPr>
        <w:pStyle w:val="ListParagraph"/>
      </w:pPr>
    </w:p>
    <w:p w14:paraId="0F9EE15D" w14:textId="11D05A7D" w:rsidR="003A5F67" w:rsidRDefault="003A5F67" w:rsidP="003A5F67">
      <w:pPr>
        <w:pStyle w:val="BodyText"/>
        <w:numPr>
          <w:ilvl w:val="0"/>
          <w:numId w:val="2"/>
        </w:numPr>
      </w:pPr>
      <w:r>
        <w:t xml:space="preserve">The Board conducts effective and efficient meetings, by preparing </w:t>
      </w:r>
      <w:r w:rsidR="005A796A">
        <w:t>for</w:t>
      </w:r>
      <w:r>
        <w:t xml:space="preserve"> Board deliberations and discussions and reviewing the materials prior to the meeting.</w:t>
      </w:r>
    </w:p>
    <w:p w14:paraId="6AC6EF13" w14:textId="77777777" w:rsidR="003A5F67" w:rsidRDefault="003A5F67" w:rsidP="003A5F67">
      <w:pPr>
        <w:pStyle w:val="ListParagraph"/>
      </w:pPr>
    </w:p>
    <w:p w14:paraId="051DFEDC" w14:textId="5D477C41" w:rsidR="003A5F67" w:rsidRDefault="003A5F67" w:rsidP="003A5F67">
      <w:pPr>
        <w:pStyle w:val="BodyText"/>
        <w:numPr>
          <w:ilvl w:val="0"/>
          <w:numId w:val="2"/>
        </w:numPr>
      </w:pPr>
      <w:r>
        <w:t>The Board follows parliamentary procedure.</w:t>
      </w:r>
    </w:p>
    <w:p w14:paraId="1BB8B568" w14:textId="77777777" w:rsidR="003A5F67" w:rsidRDefault="003A5F67" w:rsidP="003A5F67">
      <w:pPr>
        <w:pStyle w:val="ListParagraph"/>
      </w:pPr>
    </w:p>
    <w:p w14:paraId="58ADB9AB" w14:textId="2091C56E" w:rsidR="003A5F67" w:rsidRPr="006B6BE9" w:rsidRDefault="003A5F67" w:rsidP="003A5F67">
      <w:pPr>
        <w:pStyle w:val="BodyText"/>
        <w:rPr>
          <w:b/>
          <w:bCs/>
        </w:rPr>
      </w:pPr>
      <w:r w:rsidRPr="006B6BE9">
        <w:rPr>
          <w:b/>
          <w:bCs/>
        </w:rPr>
        <w:t>Board Ethical Behavior</w:t>
      </w:r>
    </w:p>
    <w:p w14:paraId="774586F5" w14:textId="77777777" w:rsidR="003A5F67" w:rsidRDefault="003A5F67" w:rsidP="003A5F67">
      <w:pPr>
        <w:pStyle w:val="BodyText"/>
      </w:pPr>
    </w:p>
    <w:p w14:paraId="501A7C47" w14:textId="4C57DEBA" w:rsidR="003A5F67" w:rsidRDefault="003A5F67" w:rsidP="003A5F67">
      <w:pPr>
        <w:pStyle w:val="BodyText"/>
        <w:numPr>
          <w:ilvl w:val="0"/>
          <w:numId w:val="2"/>
        </w:numPr>
      </w:pPr>
      <w:r>
        <w:t xml:space="preserve">The </w:t>
      </w:r>
      <w:r w:rsidR="00DE2AB7">
        <w:t>B</w:t>
      </w:r>
      <w:r>
        <w:t>oard honors the confidentiality of all executive sessions. When deliberating, the Board shall consider the public’s input and adheres to open meeting laws.</w:t>
      </w:r>
    </w:p>
    <w:p w14:paraId="06031694" w14:textId="77777777" w:rsidR="003A5F67" w:rsidRDefault="003A5F67" w:rsidP="003A5F67">
      <w:pPr>
        <w:pStyle w:val="BodyText"/>
        <w:ind w:left="720"/>
      </w:pPr>
    </w:p>
    <w:p w14:paraId="58D9D717" w14:textId="51039A8E" w:rsidR="003A5F67" w:rsidRDefault="003A5F67" w:rsidP="003A5F67">
      <w:pPr>
        <w:pStyle w:val="BodyText"/>
        <w:numPr>
          <w:ilvl w:val="0"/>
          <w:numId w:val="2"/>
        </w:numPr>
      </w:pPr>
      <w:r>
        <w:t>Board members shall not give preferential treatment to any community, individual, or group associated with the College.</w:t>
      </w:r>
    </w:p>
    <w:p w14:paraId="76612966" w14:textId="77777777" w:rsidR="003A5F67" w:rsidRDefault="003A5F67" w:rsidP="003A5F67">
      <w:pPr>
        <w:pStyle w:val="ListParagraph"/>
      </w:pPr>
    </w:p>
    <w:p w14:paraId="30318251" w14:textId="20970486" w:rsidR="003A5F67" w:rsidRDefault="003A5F67" w:rsidP="003A5F67">
      <w:pPr>
        <w:pStyle w:val="BodyText"/>
        <w:numPr>
          <w:ilvl w:val="0"/>
          <w:numId w:val="2"/>
        </w:numPr>
      </w:pPr>
      <w:r>
        <w:t>Board members act with integrity and transparency, avoiding both actual and perceived conflicts of interest. They operate ethically and honor the commitments they make to one another and to the President in support of effective governance.</w:t>
      </w:r>
    </w:p>
    <w:p w14:paraId="281363AC" w14:textId="77777777" w:rsidR="00E52C93" w:rsidRDefault="00E52C93" w:rsidP="00E52C93">
      <w:pPr>
        <w:pStyle w:val="ListParagraph"/>
      </w:pPr>
    </w:p>
    <w:p w14:paraId="76166B01" w14:textId="13CD66A9" w:rsidR="00DE2AB7" w:rsidRDefault="00DE2AB7" w:rsidP="00DE2AB7">
      <w:pPr>
        <w:pStyle w:val="BodyText"/>
        <w:numPr>
          <w:ilvl w:val="0"/>
          <w:numId w:val="2"/>
        </w:numPr>
      </w:pPr>
      <w:r>
        <w:t xml:space="preserve">Board members treat everyone respectfully, including staff, faculty, and administration, in all </w:t>
      </w:r>
      <w:proofErr w:type="gramStart"/>
      <w:r>
        <w:t>public settings</w:t>
      </w:r>
      <w:proofErr w:type="gramEnd"/>
      <w:r>
        <w:t xml:space="preserve"> and board meetings.</w:t>
      </w:r>
    </w:p>
    <w:p w14:paraId="191B512E" w14:textId="77777777" w:rsidR="00D43565" w:rsidRDefault="00D43565" w:rsidP="00D43565">
      <w:pPr>
        <w:pStyle w:val="ListParagraph"/>
      </w:pPr>
    </w:p>
    <w:p w14:paraId="7188ACAB" w14:textId="77777777" w:rsidR="00DE2AB7" w:rsidRDefault="00DE2AB7" w:rsidP="00DE2AB7">
      <w:pPr>
        <w:pStyle w:val="ListParagraph"/>
      </w:pPr>
    </w:p>
    <w:p w14:paraId="79C22507" w14:textId="6208651A" w:rsidR="00E52C93" w:rsidRDefault="00E52C93" w:rsidP="003A5F67">
      <w:pPr>
        <w:pStyle w:val="BodyText"/>
        <w:numPr>
          <w:ilvl w:val="0"/>
          <w:numId w:val="2"/>
        </w:numPr>
      </w:pPr>
      <w:r>
        <w:t>Board members do not meet directly with union representatives.</w:t>
      </w:r>
    </w:p>
    <w:p w14:paraId="7161F938" w14:textId="77777777" w:rsidR="00AE49A0" w:rsidRDefault="00AE49A0" w:rsidP="00AE49A0">
      <w:pPr>
        <w:pStyle w:val="ListParagraph"/>
      </w:pPr>
    </w:p>
    <w:p w14:paraId="6E8EA522" w14:textId="43DFC925" w:rsidR="00AE49A0" w:rsidRDefault="00AE49A0" w:rsidP="003A5F67">
      <w:pPr>
        <w:pStyle w:val="BodyText"/>
        <w:numPr>
          <w:ilvl w:val="0"/>
          <w:numId w:val="2"/>
        </w:numPr>
      </w:pPr>
      <w:r>
        <w:t>Board members shall recognize confidential information and preserve the privacy interest of the College and/or persons involved.</w:t>
      </w:r>
    </w:p>
    <w:p w14:paraId="634F9CFA" w14:textId="77777777" w:rsidR="002011D3" w:rsidRDefault="002011D3" w:rsidP="002011D3">
      <w:pPr>
        <w:pStyle w:val="ListParagraph"/>
      </w:pPr>
    </w:p>
    <w:p w14:paraId="075F0501" w14:textId="77777777" w:rsidR="002011D3" w:rsidRDefault="002011D3" w:rsidP="002011D3">
      <w:pPr>
        <w:pStyle w:val="BodyText"/>
      </w:pPr>
    </w:p>
    <w:p w14:paraId="1908E4EA" w14:textId="777138BA" w:rsidR="002011D3" w:rsidRPr="008F7E2B" w:rsidRDefault="002011D3" w:rsidP="002011D3">
      <w:pPr>
        <w:pStyle w:val="BodyText"/>
        <w:rPr>
          <w:b/>
          <w:bCs/>
        </w:rPr>
      </w:pPr>
      <w:r w:rsidRPr="008F7E2B">
        <w:rPr>
          <w:b/>
          <w:bCs/>
        </w:rPr>
        <w:t>Board/CEO Relations</w:t>
      </w:r>
    </w:p>
    <w:p w14:paraId="48C5B345" w14:textId="77777777" w:rsidR="002011D3" w:rsidRDefault="002011D3" w:rsidP="002011D3">
      <w:pPr>
        <w:pStyle w:val="ListParagraph"/>
      </w:pPr>
    </w:p>
    <w:p w14:paraId="47C0C155" w14:textId="0DC357F0" w:rsidR="002011D3" w:rsidRDefault="00EA5DF0" w:rsidP="003A5F67">
      <w:pPr>
        <w:pStyle w:val="BodyText"/>
        <w:numPr>
          <w:ilvl w:val="0"/>
          <w:numId w:val="2"/>
        </w:numPr>
      </w:pPr>
      <w:r>
        <w:t>The Board supports the President, upholds the authority of the position, and works to counter inaccurate information.</w:t>
      </w:r>
    </w:p>
    <w:p w14:paraId="44BF5C73" w14:textId="77777777" w:rsidR="00A95899" w:rsidRDefault="00A95899" w:rsidP="00A95899">
      <w:pPr>
        <w:pStyle w:val="BodyText"/>
        <w:ind w:left="720"/>
      </w:pPr>
    </w:p>
    <w:p w14:paraId="24345639" w14:textId="6DB28589" w:rsidR="00EA5DF0" w:rsidRDefault="00EA5DF0" w:rsidP="003A5F67">
      <w:pPr>
        <w:pStyle w:val="BodyText"/>
        <w:numPr>
          <w:ilvl w:val="0"/>
          <w:numId w:val="2"/>
        </w:numPr>
      </w:pPr>
      <w:r>
        <w:t>Board members refer all concerns or complaints regarding the operation of the College to the President.</w:t>
      </w:r>
    </w:p>
    <w:p w14:paraId="2CC3F0E8" w14:textId="77777777" w:rsidR="00A95899" w:rsidRDefault="00A95899" w:rsidP="00A95899">
      <w:pPr>
        <w:pStyle w:val="ListParagraph"/>
      </w:pPr>
    </w:p>
    <w:p w14:paraId="151F6450" w14:textId="16366D6F" w:rsidR="00EA5DF0" w:rsidRDefault="00EA5DF0" w:rsidP="003A5F67">
      <w:pPr>
        <w:pStyle w:val="BodyText"/>
        <w:numPr>
          <w:ilvl w:val="0"/>
          <w:numId w:val="2"/>
        </w:numPr>
      </w:pPr>
      <w:r>
        <w:t>The Board recognizes that the President serves as its primary advisor and provides professional recommen</w:t>
      </w:r>
      <w:r w:rsidR="00A95899">
        <w:t>dations to support informed decision-making. The Board conducts all board meetings in partnership with the President, ensuring the President’s inclusion at all board meetings.</w:t>
      </w:r>
    </w:p>
    <w:p w14:paraId="19FA83E1" w14:textId="77777777" w:rsidR="00A95899" w:rsidRDefault="00A95899" w:rsidP="00A95899">
      <w:pPr>
        <w:pStyle w:val="ListParagraph"/>
      </w:pPr>
    </w:p>
    <w:p w14:paraId="3F9D8B6C" w14:textId="1FDA21D6" w:rsidR="00A95899" w:rsidRDefault="00322758" w:rsidP="003A5F67">
      <w:pPr>
        <w:pStyle w:val="BodyText"/>
        <w:numPr>
          <w:ilvl w:val="0"/>
          <w:numId w:val="2"/>
        </w:numPr>
      </w:pPr>
      <w:r>
        <w:t>The Board understands that direction comes from the entire Board and individual board members do not direct the President or employee’s regarding college-related decisions.</w:t>
      </w:r>
    </w:p>
    <w:p w14:paraId="5BE89E67" w14:textId="77777777" w:rsidR="008F7E2B" w:rsidRDefault="008F7E2B" w:rsidP="00322758">
      <w:pPr>
        <w:pStyle w:val="ListParagraph"/>
      </w:pPr>
    </w:p>
    <w:p w14:paraId="29296778" w14:textId="080FA990" w:rsidR="008F7E2B" w:rsidRPr="008F7E2B" w:rsidRDefault="008F7E2B" w:rsidP="008F7E2B">
      <w:pPr>
        <w:pStyle w:val="ListParagraph"/>
        <w:ind w:hanging="719"/>
        <w:rPr>
          <w:b/>
          <w:bCs/>
        </w:rPr>
      </w:pPr>
      <w:r w:rsidRPr="008F7E2B">
        <w:rPr>
          <w:b/>
          <w:bCs/>
        </w:rPr>
        <w:t>Community Relations</w:t>
      </w:r>
    </w:p>
    <w:p w14:paraId="4DFE1DA7" w14:textId="77777777" w:rsidR="008F7E2B" w:rsidRDefault="008F7E2B" w:rsidP="00322758">
      <w:pPr>
        <w:pStyle w:val="ListParagraph"/>
      </w:pPr>
    </w:p>
    <w:p w14:paraId="4F3701FA" w14:textId="27D6EC93" w:rsidR="00322758" w:rsidRDefault="008F7E2B" w:rsidP="003A5F67">
      <w:pPr>
        <w:pStyle w:val="BodyText"/>
        <w:numPr>
          <w:ilvl w:val="0"/>
          <w:numId w:val="2"/>
        </w:numPr>
      </w:pPr>
      <w:r>
        <w:t>The Board acts in the best interest of the community.</w:t>
      </w:r>
    </w:p>
    <w:p w14:paraId="7A669D05" w14:textId="77777777" w:rsidR="006F7D54" w:rsidRDefault="006F7D54" w:rsidP="006F7D54">
      <w:pPr>
        <w:pStyle w:val="BodyText"/>
        <w:ind w:left="720"/>
      </w:pPr>
    </w:p>
    <w:p w14:paraId="2175FBAE" w14:textId="508FC76F" w:rsidR="006F7D54" w:rsidRDefault="006F7D54" w:rsidP="003A5F67">
      <w:pPr>
        <w:pStyle w:val="BodyText"/>
        <w:numPr>
          <w:ilvl w:val="0"/>
          <w:numId w:val="2"/>
        </w:numPr>
      </w:pPr>
      <w:r>
        <w:t>The Board actively contributes to strengthening and enhancing a positive image of the College.</w:t>
      </w:r>
    </w:p>
    <w:p w14:paraId="778847D6" w14:textId="77777777" w:rsidR="006F7D54" w:rsidRDefault="006F7D54" w:rsidP="006F7D54">
      <w:pPr>
        <w:pStyle w:val="BodyText"/>
        <w:ind w:left="720"/>
      </w:pPr>
    </w:p>
    <w:p w14:paraId="388BBF10" w14:textId="7002F040" w:rsidR="006F7D54" w:rsidRDefault="006F7D54" w:rsidP="003A5F67">
      <w:pPr>
        <w:pStyle w:val="BodyText"/>
        <w:numPr>
          <w:ilvl w:val="0"/>
          <w:numId w:val="2"/>
        </w:numPr>
      </w:pPr>
      <w:r>
        <w:t>Board members do not speak to the press in any way that reflects negatively on their colleagues or the College.</w:t>
      </w:r>
    </w:p>
    <w:p w14:paraId="48198E17" w14:textId="77777777" w:rsidR="006F7D54" w:rsidRDefault="006F7D54" w:rsidP="006F7D54">
      <w:pPr>
        <w:pStyle w:val="ListParagraph"/>
      </w:pPr>
    </w:p>
    <w:p w14:paraId="0F0956C6" w14:textId="7AD646A4" w:rsidR="006F7D54" w:rsidRDefault="006F7D54" w:rsidP="003A5F67">
      <w:pPr>
        <w:pStyle w:val="BodyText"/>
        <w:numPr>
          <w:ilvl w:val="0"/>
          <w:numId w:val="2"/>
        </w:numPr>
      </w:pPr>
      <w:r>
        <w:t>Individual board members may not speak on behalf of the Board except on matters for which the Board has taken official action.</w:t>
      </w:r>
    </w:p>
    <w:p w14:paraId="6FE837FB" w14:textId="77777777" w:rsidR="006F7D54" w:rsidRDefault="006F7D54" w:rsidP="006F7D54">
      <w:pPr>
        <w:pStyle w:val="ListParagraph"/>
      </w:pPr>
    </w:p>
    <w:p w14:paraId="6A0F8182" w14:textId="43EACFB4" w:rsidR="006F7D54" w:rsidRDefault="006F7D54" w:rsidP="003A5F67">
      <w:pPr>
        <w:pStyle w:val="BodyText"/>
        <w:numPr>
          <w:ilvl w:val="0"/>
          <w:numId w:val="2"/>
        </w:numPr>
      </w:pPr>
      <w:r>
        <w:t>Board members do not use their position to further their political career.</w:t>
      </w:r>
    </w:p>
    <w:p w14:paraId="76BBCBE4" w14:textId="77777777" w:rsidR="006F7D54" w:rsidRDefault="006F7D54" w:rsidP="006F7D54">
      <w:pPr>
        <w:pStyle w:val="ListParagraph"/>
      </w:pPr>
    </w:p>
    <w:p w14:paraId="54AB162D" w14:textId="4FCA7D5C" w:rsidR="009A5CBC" w:rsidRPr="009A5CBC" w:rsidRDefault="009A5CBC" w:rsidP="009A5CBC">
      <w:pPr>
        <w:pStyle w:val="ListParagraph"/>
        <w:ind w:hanging="719"/>
        <w:rPr>
          <w:b/>
          <w:bCs/>
        </w:rPr>
      </w:pPr>
      <w:r w:rsidRPr="009A5CBC">
        <w:rPr>
          <w:b/>
          <w:bCs/>
        </w:rPr>
        <w:t>Accreditation</w:t>
      </w:r>
    </w:p>
    <w:p w14:paraId="4DBA0957" w14:textId="77777777" w:rsidR="009A5CBC" w:rsidRDefault="009A5CBC" w:rsidP="009A5CBC">
      <w:pPr>
        <w:pStyle w:val="ListParagraph"/>
        <w:ind w:hanging="719"/>
      </w:pPr>
    </w:p>
    <w:p w14:paraId="7E6B557E" w14:textId="1BA596D0" w:rsidR="006F7D54" w:rsidRPr="003A5F67" w:rsidRDefault="006F7D54" w:rsidP="003A5F67">
      <w:pPr>
        <w:pStyle w:val="BodyText"/>
        <w:numPr>
          <w:ilvl w:val="0"/>
          <w:numId w:val="2"/>
        </w:numPr>
      </w:pPr>
      <w:r>
        <w:t>The Board regards the College’s accreditations as a top priority and acknowledges that its oversight and actions directly affect the College’s ability to maintain them.</w:t>
      </w:r>
    </w:p>
    <w:p w14:paraId="3242C386" w14:textId="77777777" w:rsidR="00090530" w:rsidRDefault="00090530">
      <w:pPr>
        <w:pStyle w:val="BodyText"/>
        <w:spacing w:before="1"/>
      </w:pPr>
    </w:p>
    <w:p w14:paraId="14CD9FFF" w14:textId="77777777" w:rsidR="003A5F67" w:rsidRDefault="003A5F67">
      <w:pPr>
        <w:pStyle w:val="BodyText"/>
        <w:spacing w:before="1"/>
      </w:pPr>
    </w:p>
    <w:p w14:paraId="54A3BA56" w14:textId="77777777" w:rsidR="000B7418" w:rsidRDefault="000B7418">
      <w:pPr>
        <w:pStyle w:val="BodyText"/>
        <w:spacing w:before="1"/>
      </w:pPr>
    </w:p>
    <w:p w14:paraId="6361A740" w14:textId="77777777" w:rsidR="000B7418" w:rsidRDefault="000B7418">
      <w:pPr>
        <w:pStyle w:val="BodyText"/>
        <w:spacing w:before="1"/>
      </w:pPr>
    </w:p>
    <w:p w14:paraId="04FF15F7" w14:textId="77777777" w:rsidR="000B7418" w:rsidRDefault="000B7418">
      <w:pPr>
        <w:pStyle w:val="BodyText"/>
        <w:spacing w:before="1"/>
      </w:pPr>
    </w:p>
    <w:p w14:paraId="45AF6B17" w14:textId="77777777" w:rsidR="000B7418" w:rsidRDefault="000B7418">
      <w:pPr>
        <w:pStyle w:val="BodyText"/>
        <w:spacing w:before="1"/>
      </w:pPr>
    </w:p>
    <w:p w14:paraId="604461F8" w14:textId="5A571F8A" w:rsidR="00745AAC" w:rsidRDefault="006E3ED0" w:rsidP="00D46549">
      <w:pPr>
        <w:pStyle w:val="BodyText"/>
        <w:spacing w:before="261"/>
        <w:ind w:right="353"/>
      </w:pPr>
      <w:r>
        <w:t xml:space="preserve">All Board of Education members are expected to maintain the highest standards of conduct and ethical behavior and to </w:t>
      </w:r>
      <w:r w:rsidR="00C903CC">
        <w:t xml:space="preserve">adhere to </w:t>
      </w:r>
      <w:r w:rsidR="004D1694">
        <w:t xml:space="preserve">this board policy. </w:t>
      </w:r>
      <w:r w:rsidR="00941ECD">
        <w:t>The Boa</w:t>
      </w:r>
      <w:r>
        <w:t>rd of Education will be prepared to investigate the factual basis behind any charge or complaint of Board member miscondu</w:t>
      </w:r>
      <w:r w:rsidR="00745AAC">
        <w:t xml:space="preserve">ct. </w:t>
      </w:r>
    </w:p>
    <w:p w14:paraId="1D3E1A8E" w14:textId="223B8404" w:rsidR="007700AD" w:rsidRDefault="00745AAC" w:rsidP="00D46549">
      <w:pPr>
        <w:pStyle w:val="BodyText"/>
        <w:spacing w:before="261"/>
        <w:ind w:right="353"/>
        <w:rPr>
          <w:spacing w:val="40"/>
        </w:rPr>
      </w:pPr>
      <w:r w:rsidRPr="00D21D5E">
        <w:t>Ask for qualified third-party legal counsel in the event of a conflict</w:t>
      </w:r>
      <w:r w:rsidR="006E3ED0" w:rsidRPr="00D21D5E">
        <w:t>.</w:t>
      </w:r>
      <w:r w:rsidR="006E3ED0">
        <w:rPr>
          <w:spacing w:val="40"/>
        </w:rPr>
        <w:t xml:space="preserve"> </w:t>
      </w:r>
    </w:p>
    <w:p w14:paraId="3242C39B" w14:textId="72F0DC3E" w:rsidR="00090530" w:rsidRDefault="006E3ED0" w:rsidP="00D46549">
      <w:pPr>
        <w:pStyle w:val="BodyText"/>
        <w:spacing w:before="261"/>
        <w:ind w:right="353"/>
      </w:pPr>
      <w:r>
        <w:t>A Board of Education member may be subject to a resolution of censure by the Board of Education should it be determined</w:t>
      </w:r>
      <w:r w:rsidR="00D46549">
        <w:t xml:space="preserve"> t</w:t>
      </w:r>
      <w:r>
        <w:t xml:space="preserve">hat </w:t>
      </w:r>
      <w:r w:rsidR="00941ECD">
        <w:t>board member</w:t>
      </w:r>
      <w:r>
        <w:t xml:space="preserve"> misconduct has occurred.</w:t>
      </w:r>
      <w:r>
        <w:rPr>
          <w:spacing w:val="40"/>
        </w:rPr>
        <w:t xml:space="preserve"> </w:t>
      </w:r>
      <w:r>
        <w:t>Censure is an official expression of disapproval passed by the Board.</w:t>
      </w:r>
    </w:p>
    <w:p w14:paraId="3242C39C" w14:textId="77777777" w:rsidR="00090530" w:rsidRDefault="00090530">
      <w:pPr>
        <w:pStyle w:val="BodyText"/>
      </w:pPr>
    </w:p>
    <w:p w14:paraId="774A73E6" w14:textId="77777777" w:rsidR="007F3D87" w:rsidRDefault="006E3ED0" w:rsidP="007B05F3">
      <w:pPr>
        <w:pStyle w:val="BodyText"/>
        <w:ind w:left="-1" w:right="353"/>
      </w:pPr>
      <w:r>
        <w:t>A complaint of Board of Education member misconduct will be referred to an ad hoc committee</w:t>
      </w:r>
      <w:r>
        <w:rPr>
          <w:spacing w:val="-4"/>
        </w:rPr>
        <w:t xml:space="preserve"> </w:t>
      </w:r>
      <w:r>
        <w:t>composed</w:t>
      </w:r>
      <w:r>
        <w:rPr>
          <w:spacing w:val="-7"/>
        </w:rPr>
        <w:t xml:space="preserve"> </w:t>
      </w:r>
      <w:r>
        <w:t>of</w:t>
      </w:r>
      <w:r>
        <w:rPr>
          <w:spacing w:val="-5"/>
        </w:rPr>
        <w:t xml:space="preserve"> </w:t>
      </w:r>
      <w:r>
        <w:t>three</w:t>
      </w:r>
      <w:r>
        <w:rPr>
          <w:spacing w:val="-7"/>
        </w:rPr>
        <w:t xml:space="preserve"> </w:t>
      </w:r>
      <w:r>
        <w:t>Board</w:t>
      </w:r>
      <w:r>
        <w:rPr>
          <w:spacing w:val="-7"/>
        </w:rPr>
        <w:t xml:space="preserve"> </w:t>
      </w:r>
      <w:r>
        <w:t>of</w:t>
      </w:r>
      <w:r>
        <w:rPr>
          <w:spacing w:val="-7"/>
        </w:rPr>
        <w:t xml:space="preserve"> </w:t>
      </w:r>
      <w:r>
        <w:t>Education</w:t>
      </w:r>
      <w:r>
        <w:rPr>
          <w:spacing w:val="-7"/>
        </w:rPr>
        <w:t xml:space="preserve"> </w:t>
      </w:r>
      <w:r>
        <w:t>members</w:t>
      </w:r>
      <w:r>
        <w:rPr>
          <w:spacing w:val="-5"/>
        </w:rPr>
        <w:t xml:space="preserve"> </w:t>
      </w:r>
      <w:r>
        <w:t>not</w:t>
      </w:r>
      <w:r>
        <w:rPr>
          <w:spacing w:val="-5"/>
        </w:rPr>
        <w:t xml:space="preserve"> </w:t>
      </w:r>
      <w:r>
        <w:t>subject</w:t>
      </w:r>
      <w:r>
        <w:rPr>
          <w:spacing w:val="-5"/>
        </w:rPr>
        <w:t xml:space="preserve"> </w:t>
      </w:r>
      <w:r>
        <w:t>to</w:t>
      </w:r>
      <w:r>
        <w:rPr>
          <w:spacing w:val="-7"/>
        </w:rPr>
        <w:t xml:space="preserve"> </w:t>
      </w:r>
      <w:r>
        <w:t>the</w:t>
      </w:r>
      <w:r>
        <w:rPr>
          <w:spacing w:val="-4"/>
        </w:rPr>
        <w:t xml:space="preserve"> </w:t>
      </w:r>
      <w:r>
        <w:t xml:space="preserve">complaint. </w:t>
      </w:r>
    </w:p>
    <w:p w14:paraId="70F53242" w14:textId="77777777" w:rsidR="007F3D87" w:rsidRDefault="007F3D87" w:rsidP="007B05F3">
      <w:pPr>
        <w:pStyle w:val="BodyText"/>
        <w:ind w:left="-1" w:right="353"/>
      </w:pPr>
    </w:p>
    <w:p w14:paraId="3242C39D" w14:textId="7E4D279A" w:rsidR="00090530" w:rsidRDefault="006E3ED0" w:rsidP="007B05F3">
      <w:pPr>
        <w:pStyle w:val="BodyText"/>
        <w:ind w:left="-1" w:right="353"/>
      </w:pPr>
      <w:r>
        <w:t>In a manner deemed appropriate by the committee, a fact-finding process shall be initiated</w:t>
      </w:r>
      <w:r>
        <w:rPr>
          <w:spacing w:val="-7"/>
        </w:rPr>
        <w:t xml:space="preserve"> </w:t>
      </w:r>
      <w:r>
        <w:t>and</w:t>
      </w:r>
      <w:r>
        <w:rPr>
          <w:spacing w:val="-4"/>
        </w:rPr>
        <w:t xml:space="preserve"> </w:t>
      </w:r>
      <w:r>
        <w:t>completed</w:t>
      </w:r>
      <w:r>
        <w:rPr>
          <w:spacing w:val="-4"/>
        </w:rPr>
        <w:t xml:space="preserve"> </w:t>
      </w:r>
      <w:r>
        <w:t>within</w:t>
      </w:r>
      <w:r>
        <w:rPr>
          <w:spacing w:val="-4"/>
        </w:rPr>
        <w:t xml:space="preserve"> </w:t>
      </w:r>
      <w:r>
        <w:t>a</w:t>
      </w:r>
      <w:r>
        <w:rPr>
          <w:spacing w:val="-7"/>
        </w:rPr>
        <w:t xml:space="preserve"> </w:t>
      </w:r>
      <w:r>
        <w:t>reasonable</w:t>
      </w:r>
      <w:r>
        <w:rPr>
          <w:spacing w:val="-7"/>
        </w:rPr>
        <w:t xml:space="preserve"> </w:t>
      </w:r>
      <w:r>
        <w:t>period</w:t>
      </w:r>
      <w:r>
        <w:rPr>
          <w:spacing w:val="-7"/>
        </w:rPr>
        <w:t xml:space="preserve"> </w:t>
      </w:r>
      <w:r>
        <w:t>of</w:t>
      </w:r>
      <w:r>
        <w:rPr>
          <w:spacing w:val="-5"/>
        </w:rPr>
        <w:t xml:space="preserve"> </w:t>
      </w:r>
      <w:r>
        <w:t>time</w:t>
      </w:r>
      <w:r>
        <w:rPr>
          <w:spacing w:val="-4"/>
        </w:rPr>
        <w:t xml:space="preserve"> </w:t>
      </w:r>
      <w:r>
        <w:t>to</w:t>
      </w:r>
      <w:r>
        <w:rPr>
          <w:spacing w:val="-4"/>
        </w:rPr>
        <w:t xml:space="preserve"> </w:t>
      </w:r>
      <w:r>
        <w:t>determine</w:t>
      </w:r>
      <w:r>
        <w:rPr>
          <w:spacing w:val="-7"/>
        </w:rPr>
        <w:t xml:space="preserve"> </w:t>
      </w:r>
      <w:r>
        <w:t>the</w:t>
      </w:r>
      <w:r>
        <w:rPr>
          <w:spacing w:val="-7"/>
        </w:rPr>
        <w:t xml:space="preserve"> </w:t>
      </w:r>
      <w:r>
        <w:t>validity</w:t>
      </w:r>
      <w:r>
        <w:rPr>
          <w:spacing w:val="-5"/>
        </w:rPr>
        <w:t xml:space="preserve"> </w:t>
      </w:r>
      <w:r>
        <w:t>of</w:t>
      </w:r>
      <w:r>
        <w:rPr>
          <w:spacing w:val="-5"/>
        </w:rPr>
        <w:t xml:space="preserve"> </w:t>
      </w:r>
      <w:r>
        <w:t>the complaint.</w:t>
      </w:r>
      <w:r>
        <w:rPr>
          <w:spacing w:val="40"/>
        </w:rPr>
        <w:t xml:space="preserve"> </w:t>
      </w:r>
      <w:r>
        <w:t>The committee shall be guided in its inquiry by the standards set forth in the Board</w:t>
      </w:r>
      <w:r>
        <w:rPr>
          <w:spacing w:val="-6"/>
        </w:rPr>
        <w:t xml:space="preserve"> </w:t>
      </w:r>
      <w:r>
        <w:t>of</w:t>
      </w:r>
      <w:r>
        <w:rPr>
          <w:spacing w:val="-6"/>
        </w:rPr>
        <w:t xml:space="preserve"> </w:t>
      </w:r>
      <w:r>
        <w:t>Education’s</w:t>
      </w:r>
      <w:r>
        <w:rPr>
          <w:spacing w:val="-7"/>
        </w:rPr>
        <w:t xml:space="preserve"> </w:t>
      </w:r>
      <w:r>
        <w:t>Standards</w:t>
      </w:r>
      <w:r>
        <w:rPr>
          <w:spacing w:val="-7"/>
        </w:rPr>
        <w:t xml:space="preserve"> </w:t>
      </w:r>
      <w:r>
        <w:t>of</w:t>
      </w:r>
      <w:r>
        <w:rPr>
          <w:spacing w:val="-6"/>
        </w:rPr>
        <w:t xml:space="preserve"> </w:t>
      </w:r>
      <w:r>
        <w:t>Practice</w:t>
      </w:r>
      <w:r>
        <w:rPr>
          <w:spacing w:val="-6"/>
        </w:rPr>
        <w:t xml:space="preserve"> </w:t>
      </w:r>
      <w:r>
        <w:t>as</w:t>
      </w:r>
      <w:r>
        <w:rPr>
          <w:spacing w:val="-7"/>
        </w:rPr>
        <w:t xml:space="preserve"> </w:t>
      </w:r>
      <w:r>
        <w:t>defined</w:t>
      </w:r>
      <w:r>
        <w:rPr>
          <w:spacing w:val="-6"/>
        </w:rPr>
        <w:t xml:space="preserve"> </w:t>
      </w:r>
      <w:r>
        <w:t>in</w:t>
      </w:r>
      <w:r>
        <w:rPr>
          <w:spacing w:val="-6"/>
        </w:rPr>
        <w:t xml:space="preserve"> </w:t>
      </w:r>
      <w:r>
        <w:t>policy.</w:t>
      </w:r>
      <w:r>
        <w:rPr>
          <w:spacing w:val="40"/>
        </w:rPr>
        <w:t xml:space="preserve"> </w:t>
      </w:r>
      <w:r>
        <w:t>The</w:t>
      </w:r>
      <w:r>
        <w:rPr>
          <w:spacing w:val="-8"/>
        </w:rPr>
        <w:t xml:space="preserve"> </w:t>
      </w:r>
      <w:r>
        <w:t>Board</w:t>
      </w:r>
      <w:r>
        <w:rPr>
          <w:spacing w:val="-6"/>
        </w:rPr>
        <w:t xml:space="preserve"> </w:t>
      </w:r>
      <w:r>
        <w:t>of</w:t>
      </w:r>
      <w:r>
        <w:rPr>
          <w:spacing w:val="-6"/>
        </w:rPr>
        <w:t xml:space="preserve"> </w:t>
      </w:r>
      <w:r>
        <w:t>Education member subject to the charge of misconduct shall not be precluded from presenting information to the committee.</w:t>
      </w:r>
    </w:p>
    <w:p w14:paraId="3242C39E" w14:textId="77777777" w:rsidR="00090530" w:rsidRDefault="00090530">
      <w:pPr>
        <w:pStyle w:val="BodyText"/>
      </w:pPr>
    </w:p>
    <w:p w14:paraId="3242C39F" w14:textId="77777777" w:rsidR="00090530" w:rsidRDefault="006E3ED0">
      <w:pPr>
        <w:pStyle w:val="BodyText"/>
        <w:ind w:right="356"/>
        <w:jc w:val="both"/>
      </w:pPr>
      <w:r>
        <w:t>The committee shall, within a reasonable period of time, make a report of its findings to the Board of Education for action.</w:t>
      </w:r>
    </w:p>
    <w:p w14:paraId="3242C3A0" w14:textId="77777777" w:rsidR="00090530" w:rsidRDefault="00090530">
      <w:pPr>
        <w:pStyle w:val="BodyText"/>
      </w:pPr>
    </w:p>
    <w:p w14:paraId="3242C3A2" w14:textId="77777777" w:rsidR="00090530" w:rsidRDefault="00090530">
      <w:pPr>
        <w:pStyle w:val="BodyText"/>
      </w:pPr>
    </w:p>
    <w:p w14:paraId="3242C3A3" w14:textId="5BFC9267" w:rsidR="00090530" w:rsidRDefault="006E3ED0">
      <w:pPr>
        <w:jc w:val="both"/>
        <w:rPr>
          <w:b/>
          <w:sz w:val="24"/>
        </w:rPr>
      </w:pPr>
      <w:r>
        <w:rPr>
          <w:b/>
          <w:sz w:val="24"/>
        </w:rPr>
        <w:t>Adopted:</w:t>
      </w:r>
      <w:r>
        <w:rPr>
          <w:b/>
          <w:spacing w:val="61"/>
          <w:sz w:val="24"/>
        </w:rPr>
        <w:t xml:space="preserve"> </w:t>
      </w:r>
      <w:r>
        <w:rPr>
          <w:b/>
          <w:spacing w:val="-2"/>
          <w:sz w:val="24"/>
        </w:rPr>
        <w:t>12/20/22</w:t>
      </w:r>
      <w:r w:rsidR="006B6BE9">
        <w:rPr>
          <w:b/>
          <w:spacing w:val="-2"/>
          <w:sz w:val="24"/>
        </w:rPr>
        <w:t>; Revised</w:t>
      </w:r>
      <w:r w:rsidR="00DA6FF6">
        <w:rPr>
          <w:b/>
          <w:spacing w:val="-2"/>
          <w:sz w:val="24"/>
        </w:rPr>
        <w:t xml:space="preserve"> </w:t>
      </w:r>
      <w:proofErr w:type="gramStart"/>
      <w:r w:rsidR="00394A1F">
        <w:rPr>
          <w:b/>
          <w:spacing w:val="-2"/>
          <w:sz w:val="24"/>
        </w:rPr>
        <w:t>01/20/26</w:t>
      </w:r>
      <w:r w:rsidR="00DA6FF6">
        <w:rPr>
          <w:b/>
          <w:spacing w:val="-2"/>
          <w:sz w:val="24"/>
        </w:rPr>
        <w:t>;</w:t>
      </w:r>
      <w:proofErr w:type="gramEnd"/>
    </w:p>
    <w:sectPr w:rsidR="00090530" w:rsidSect="00470CC1">
      <w:headerReference w:type="default" r:id="rId7"/>
      <w:footerReference w:type="default" r:id="rId8"/>
      <w:pgSz w:w="12240" w:h="15840"/>
      <w:pgMar w:top="1340" w:right="1080" w:bottom="1200" w:left="1440" w:header="432"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7090" w14:textId="77777777" w:rsidR="007C333D" w:rsidRDefault="007C333D">
      <w:r>
        <w:separator/>
      </w:r>
    </w:p>
  </w:endnote>
  <w:endnote w:type="continuationSeparator" w:id="0">
    <w:p w14:paraId="6E8CFFBF" w14:textId="77777777" w:rsidR="007C333D" w:rsidRDefault="007C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C3A5" w14:textId="77777777" w:rsidR="00090530" w:rsidRDefault="006E3ED0">
    <w:pPr>
      <w:pStyle w:val="BodyText"/>
      <w:spacing w:line="14" w:lineRule="auto"/>
      <w:rPr>
        <w:sz w:val="20"/>
      </w:rPr>
    </w:pPr>
    <w:r>
      <w:rPr>
        <w:noProof/>
        <w:sz w:val="20"/>
      </w:rPr>
      <mc:AlternateContent>
        <mc:Choice Requires="wps">
          <w:drawing>
            <wp:anchor distT="0" distB="0" distL="0" distR="0" simplePos="0" relativeHeight="487548416" behindDoc="1" locked="0" layoutInCell="1" allowOverlap="1" wp14:anchorId="3242C3A8" wp14:editId="3242C3A9">
              <wp:simplePos x="0" y="0"/>
              <wp:positionH relativeFrom="page">
                <wp:posOffset>6168644</wp:posOffset>
              </wp:positionH>
              <wp:positionV relativeFrom="page">
                <wp:posOffset>9271022</wp:posOffset>
              </wp:positionV>
              <wp:extent cx="702310" cy="184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 cy="184785"/>
                      </a:xfrm>
                      <a:prstGeom prst="rect">
                        <a:avLst/>
                      </a:prstGeom>
                    </wps:spPr>
                    <wps:txbx>
                      <w:txbxContent>
                        <w:p w14:paraId="3242C3AA" w14:textId="77777777" w:rsidR="00090530" w:rsidRDefault="006E3ED0">
                          <w:pPr>
                            <w:spacing w:before="20"/>
                            <w:ind w:left="20"/>
                            <w:rPr>
                              <w:rFonts w:ascii="Franklin Gothic Book"/>
                            </w:rPr>
                          </w:pPr>
                          <w:r>
                            <w:rPr>
                              <w:rFonts w:ascii="Franklin Gothic Book"/>
                            </w:rPr>
                            <w:t>Page</w:t>
                          </w:r>
                          <w:r>
                            <w:rPr>
                              <w:rFonts w:ascii="Franklin Gothic Book"/>
                              <w:spacing w:val="-4"/>
                            </w:rPr>
                            <w:t xml:space="preserve"> </w:t>
                          </w:r>
                          <w:r>
                            <w:rPr>
                              <w:rFonts w:ascii="Franklin Gothic Book"/>
                            </w:rPr>
                            <w:fldChar w:fldCharType="begin"/>
                          </w:r>
                          <w:r>
                            <w:rPr>
                              <w:rFonts w:ascii="Franklin Gothic Book"/>
                            </w:rPr>
                            <w:instrText xml:space="preserve"> PAGE </w:instrText>
                          </w:r>
                          <w:r>
                            <w:rPr>
                              <w:rFonts w:ascii="Franklin Gothic Book"/>
                            </w:rPr>
                            <w:fldChar w:fldCharType="separate"/>
                          </w:r>
                          <w:r>
                            <w:rPr>
                              <w:rFonts w:ascii="Franklin Gothic Book"/>
                            </w:rPr>
                            <w:t>1</w:t>
                          </w:r>
                          <w:r>
                            <w:rPr>
                              <w:rFonts w:ascii="Franklin Gothic Book"/>
                            </w:rPr>
                            <w:fldChar w:fldCharType="end"/>
                          </w:r>
                          <w:r>
                            <w:rPr>
                              <w:rFonts w:ascii="Franklin Gothic Book"/>
                            </w:rPr>
                            <w:t xml:space="preserve"> of</w:t>
                          </w:r>
                          <w:r>
                            <w:rPr>
                              <w:rFonts w:ascii="Franklin Gothic Book"/>
                              <w:spacing w:val="-3"/>
                            </w:rPr>
                            <w:t xml:space="preserve"> </w:t>
                          </w:r>
                          <w:r>
                            <w:rPr>
                              <w:rFonts w:ascii="Franklin Gothic Book"/>
                              <w:spacing w:val="-10"/>
                            </w:rPr>
                            <w:fldChar w:fldCharType="begin"/>
                          </w:r>
                          <w:r>
                            <w:rPr>
                              <w:rFonts w:ascii="Franklin Gothic Book"/>
                              <w:spacing w:val="-10"/>
                            </w:rPr>
                            <w:instrText xml:space="preserve"> NUMPAGES </w:instrText>
                          </w:r>
                          <w:r>
                            <w:rPr>
                              <w:rFonts w:ascii="Franklin Gothic Book"/>
                              <w:spacing w:val="-10"/>
                            </w:rPr>
                            <w:fldChar w:fldCharType="separate"/>
                          </w:r>
                          <w:r>
                            <w:rPr>
                              <w:rFonts w:ascii="Franklin Gothic Book"/>
                              <w:spacing w:val="-10"/>
                            </w:rPr>
                            <w:t>2</w:t>
                          </w:r>
                          <w:r>
                            <w:rPr>
                              <w:rFonts w:ascii="Franklin Gothic Book"/>
                              <w:spacing w:val="-10"/>
                            </w:rPr>
                            <w:fldChar w:fldCharType="end"/>
                          </w:r>
                        </w:p>
                      </w:txbxContent>
                    </wps:txbx>
                    <wps:bodyPr wrap="square" lIns="0" tIns="0" rIns="0" bIns="0" rtlCol="0">
                      <a:noAutofit/>
                    </wps:bodyPr>
                  </wps:wsp>
                </a:graphicData>
              </a:graphic>
            </wp:anchor>
          </w:drawing>
        </mc:Choice>
        <mc:Fallback>
          <w:pict>
            <v:shapetype w14:anchorId="3242C3A8" id="_x0000_t202" coordsize="21600,21600" o:spt="202" path="m,l,21600r21600,l21600,xe">
              <v:stroke joinstyle="miter"/>
              <v:path gradientshapeok="t" o:connecttype="rect"/>
            </v:shapetype>
            <v:shape id="Textbox 2" o:spid="_x0000_s1026" type="#_x0000_t202" style="position:absolute;margin-left:485.7pt;margin-top:730pt;width:55.3pt;height:14.55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" filled="f" stroked="f">
              <v:textbox inset="0,0,0,0">
                <w:txbxContent>
                  <w:p w14:paraId="3242C3AA" w14:textId="77777777" w:rsidR="00090530" w:rsidRDefault="006E3ED0">
                    <w:pPr>
                      <w:spacing w:before="20"/>
                      <w:ind w:left="20"/>
                      <w:rPr>
                        <w:rFonts w:ascii="Franklin Gothic Book"/>
                      </w:rPr>
                    </w:pPr>
                    <w:r>
                      <w:rPr>
                        <w:rFonts w:ascii="Franklin Gothic Book"/>
                      </w:rPr>
                      <w:t>Page</w:t>
                    </w:r>
                    <w:r>
                      <w:rPr>
                        <w:rFonts w:ascii="Franklin Gothic Book"/>
                        <w:spacing w:val="-4"/>
                      </w:rPr>
                      <w:t xml:space="preserve"> </w:t>
                    </w:r>
                    <w:r>
                      <w:rPr>
                        <w:rFonts w:ascii="Franklin Gothic Book"/>
                      </w:rPr>
                      <w:fldChar w:fldCharType="begin"/>
                    </w:r>
                    <w:r>
                      <w:rPr>
                        <w:rFonts w:ascii="Franklin Gothic Book"/>
                      </w:rPr>
                      <w:instrText xml:space="preserve"> PAGE </w:instrText>
                    </w:r>
                    <w:r>
                      <w:rPr>
                        <w:rFonts w:ascii="Franklin Gothic Book"/>
                      </w:rPr>
                      <w:fldChar w:fldCharType="separate"/>
                    </w:r>
                    <w:r>
                      <w:rPr>
                        <w:rFonts w:ascii="Franklin Gothic Book"/>
                      </w:rPr>
                      <w:t>1</w:t>
                    </w:r>
                    <w:r>
                      <w:rPr>
                        <w:rFonts w:ascii="Franklin Gothic Book"/>
                      </w:rPr>
                      <w:fldChar w:fldCharType="end"/>
                    </w:r>
                    <w:r>
                      <w:rPr>
                        <w:rFonts w:ascii="Franklin Gothic Book"/>
                      </w:rPr>
                      <w:t xml:space="preserve"> of</w:t>
                    </w:r>
                    <w:r>
                      <w:rPr>
                        <w:rFonts w:ascii="Franklin Gothic Book"/>
                        <w:spacing w:val="-3"/>
                      </w:rPr>
                      <w:t xml:space="preserve"> </w:t>
                    </w:r>
                    <w:r>
                      <w:rPr>
                        <w:rFonts w:ascii="Franklin Gothic Book"/>
                        <w:spacing w:val="-10"/>
                      </w:rPr>
                      <w:fldChar w:fldCharType="begin"/>
                    </w:r>
                    <w:r>
                      <w:rPr>
                        <w:rFonts w:ascii="Franklin Gothic Book"/>
                        <w:spacing w:val="-10"/>
                      </w:rPr>
                      <w:instrText xml:space="preserve"> NUMPAGES </w:instrText>
                    </w:r>
                    <w:r>
                      <w:rPr>
                        <w:rFonts w:ascii="Franklin Gothic Book"/>
                        <w:spacing w:val="-10"/>
                      </w:rPr>
                      <w:fldChar w:fldCharType="separate"/>
                    </w:r>
                    <w:r>
                      <w:rPr>
                        <w:rFonts w:ascii="Franklin Gothic Book"/>
                        <w:spacing w:val="-10"/>
                      </w:rPr>
                      <w:t>2</w:t>
                    </w:r>
                    <w:r>
                      <w:rPr>
                        <w:rFonts w:ascii="Franklin Gothic Book"/>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ED43" w14:textId="77777777" w:rsidR="007C333D" w:rsidRDefault="007C333D">
      <w:r>
        <w:separator/>
      </w:r>
    </w:p>
  </w:footnote>
  <w:footnote w:type="continuationSeparator" w:id="0">
    <w:p w14:paraId="18948CF8" w14:textId="77777777" w:rsidR="007C333D" w:rsidRDefault="007C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C3A4" w14:textId="002BCABA" w:rsidR="00090530" w:rsidRDefault="008C0A4F" w:rsidP="00542966">
    <w:pPr>
      <w:pStyle w:val="BodyText"/>
      <w:rPr>
        <w:noProof/>
      </w:rPr>
    </w:pPr>
    <w:r>
      <w:rPr>
        <w:noProof/>
      </w:rPr>
      <w:drawing>
        <wp:inline distT="0" distB="0" distL="0" distR="0" wp14:anchorId="64CCFC20" wp14:editId="6CBD005F">
          <wp:extent cx="2895106" cy="457200"/>
          <wp:effectExtent l="0" t="0" r="635" b="0"/>
          <wp:docPr id="10947485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106"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75AC"/>
    <w:multiLevelType w:val="hybridMultilevel"/>
    <w:tmpl w:val="14124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26F04"/>
    <w:multiLevelType w:val="hybridMultilevel"/>
    <w:tmpl w:val="5A481728"/>
    <w:lvl w:ilvl="0" w:tplc="DCA2C14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9DFE7F2A">
      <w:numFmt w:val="bullet"/>
      <w:lvlText w:val="•"/>
      <w:lvlJc w:val="left"/>
      <w:pPr>
        <w:ind w:left="1620" w:hanging="360"/>
      </w:pPr>
      <w:rPr>
        <w:rFonts w:hint="default"/>
        <w:lang w:val="en-US" w:eastAsia="en-US" w:bidi="ar-SA"/>
      </w:rPr>
    </w:lvl>
    <w:lvl w:ilvl="2" w:tplc="DE00647C">
      <w:numFmt w:val="bullet"/>
      <w:lvlText w:val="•"/>
      <w:lvlJc w:val="left"/>
      <w:pPr>
        <w:ind w:left="2520" w:hanging="360"/>
      </w:pPr>
      <w:rPr>
        <w:rFonts w:hint="default"/>
        <w:lang w:val="en-US" w:eastAsia="en-US" w:bidi="ar-SA"/>
      </w:rPr>
    </w:lvl>
    <w:lvl w:ilvl="3" w:tplc="511E6820">
      <w:numFmt w:val="bullet"/>
      <w:lvlText w:val="•"/>
      <w:lvlJc w:val="left"/>
      <w:pPr>
        <w:ind w:left="3420" w:hanging="360"/>
      </w:pPr>
      <w:rPr>
        <w:rFonts w:hint="default"/>
        <w:lang w:val="en-US" w:eastAsia="en-US" w:bidi="ar-SA"/>
      </w:rPr>
    </w:lvl>
    <w:lvl w:ilvl="4" w:tplc="F564B780">
      <w:numFmt w:val="bullet"/>
      <w:lvlText w:val="•"/>
      <w:lvlJc w:val="left"/>
      <w:pPr>
        <w:ind w:left="4320" w:hanging="360"/>
      </w:pPr>
      <w:rPr>
        <w:rFonts w:hint="default"/>
        <w:lang w:val="en-US" w:eastAsia="en-US" w:bidi="ar-SA"/>
      </w:rPr>
    </w:lvl>
    <w:lvl w:ilvl="5" w:tplc="1D48BB14">
      <w:numFmt w:val="bullet"/>
      <w:lvlText w:val="•"/>
      <w:lvlJc w:val="left"/>
      <w:pPr>
        <w:ind w:left="5220" w:hanging="360"/>
      </w:pPr>
      <w:rPr>
        <w:rFonts w:hint="default"/>
        <w:lang w:val="en-US" w:eastAsia="en-US" w:bidi="ar-SA"/>
      </w:rPr>
    </w:lvl>
    <w:lvl w:ilvl="6" w:tplc="84F4FF3C">
      <w:numFmt w:val="bullet"/>
      <w:lvlText w:val="•"/>
      <w:lvlJc w:val="left"/>
      <w:pPr>
        <w:ind w:left="6120" w:hanging="360"/>
      </w:pPr>
      <w:rPr>
        <w:rFonts w:hint="default"/>
        <w:lang w:val="en-US" w:eastAsia="en-US" w:bidi="ar-SA"/>
      </w:rPr>
    </w:lvl>
    <w:lvl w:ilvl="7" w:tplc="64347BFA">
      <w:numFmt w:val="bullet"/>
      <w:lvlText w:val="•"/>
      <w:lvlJc w:val="left"/>
      <w:pPr>
        <w:ind w:left="7020" w:hanging="360"/>
      </w:pPr>
      <w:rPr>
        <w:rFonts w:hint="default"/>
        <w:lang w:val="en-US" w:eastAsia="en-US" w:bidi="ar-SA"/>
      </w:rPr>
    </w:lvl>
    <w:lvl w:ilvl="8" w:tplc="8E76DB92">
      <w:numFmt w:val="bullet"/>
      <w:lvlText w:val="•"/>
      <w:lvlJc w:val="left"/>
      <w:pPr>
        <w:ind w:left="7920" w:hanging="360"/>
      </w:pPr>
      <w:rPr>
        <w:rFonts w:hint="default"/>
        <w:lang w:val="en-US" w:eastAsia="en-US" w:bidi="ar-SA"/>
      </w:rPr>
    </w:lvl>
  </w:abstractNum>
  <w:num w:numId="1" w16cid:durableId="1868132323">
    <w:abstractNumId w:val="1"/>
  </w:num>
  <w:num w:numId="2" w16cid:durableId="170624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30"/>
    <w:rsid w:val="00090530"/>
    <w:rsid w:val="000B7418"/>
    <w:rsid w:val="000C7C92"/>
    <w:rsid w:val="001220A8"/>
    <w:rsid w:val="002011D3"/>
    <w:rsid w:val="002307DC"/>
    <w:rsid w:val="00241592"/>
    <w:rsid w:val="002976D5"/>
    <w:rsid w:val="002D51E4"/>
    <w:rsid w:val="00312208"/>
    <w:rsid w:val="00322758"/>
    <w:rsid w:val="00394A1F"/>
    <w:rsid w:val="003A3ABB"/>
    <w:rsid w:val="003A5F67"/>
    <w:rsid w:val="003D4DD4"/>
    <w:rsid w:val="00417CA0"/>
    <w:rsid w:val="00470CC1"/>
    <w:rsid w:val="004D1694"/>
    <w:rsid w:val="004D1A9E"/>
    <w:rsid w:val="00522DEB"/>
    <w:rsid w:val="00534F47"/>
    <w:rsid w:val="00542966"/>
    <w:rsid w:val="005A796A"/>
    <w:rsid w:val="006B6BE9"/>
    <w:rsid w:val="006E3ED0"/>
    <w:rsid w:val="006F7D54"/>
    <w:rsid w:val="00745AAC"/>
    <w:rsid w:val="007700AD"/>
    <w:rsid w:val="007B05F3"/>
    <w:rsid w:val="007C333D"/>
    <w:rsid w:val="007F3D87"/>
    <w:rsid w:val="00834CFB"/>
    <w:rsid w:val="008C0A4F"/>
    <w:rsid w:val="008F7E2B"/>
    <w:rsid w:val="0091703B"/>
    <w:rsid w:val="00941ECD"/>
    <w:rsid w:val="009A5CBC"/>
    <w:rsid w:val="009F079E"/>
    <w:rsid w:val="00A95899"/>
    <w:rsid w:val="00AD3B0C"/>
    <w:rsid w:val="00AE49A0"/>
    <w:rsid w:val="00B80E5E"/>
    <w:rsid w:val="00C0269D"/>
    <w:rsid w:val="00C903CC"/>
    <w:rsid w:val="00CA4530"/>
    <w:rsid w:val="00CB2218"/>
    <w:rsid w:val="00CB459A"/>
    <w:rsid w:val="00CC5D39"/>
    <w:rsid w:val="00CD720F"/>
    <w:rsid w:val="00CF2907"/>
    <w:rsid w:val="00D21D5E"/>
    <w:rsid w:val="00D27F24"/>
    <w:rsid w:val="00D43565"/>
    <w:rsid w:val="00D46549"/>
    <w:rsid w:val="00D51676"/>
    <w:rsid w:val="00D6538F"/>
    <w:rsid w:val="00D74399"/>
    <w:rsid w:val="00DA6FF6"/>
    <w:rsid w:val="00DE2AB7"/>
    <w:rsid w:val="00E30693"/>
    <w:rsid w:val="00E44FCB"/>
    <w:rsid w:val="00E52C93"/>
    <w:rsid w:val="00EA39E9"/>
    <w:rsid w:val="00EA5DF0"/>
    <w:rsid w:val="00FA2F9B"/>
    <w:rsid w:val="00FC27AE"/>
    <w:rsid w:val="00FD3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C37F"/>
  <w15:docId w15:val="{BF1530B2-F5BB-4FCB-A3E1-297EA841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1"/>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2208"/>
    <w:pPr>
      <w:tabs>
        <w:tab w:val="center" w:pos="4680"/>
        <w:tab w:val="right" w:pos="9360"/>
      </w:tabs>
    </w:pPr>
  </w:style>
  <w:style w:type="character" w:customStyle="1" w:styleId="HeaderChar">
    <w:name w:val="Header Char"/>
    <w:basedOn w:val="DefaultParagraphFont"/>
    <w:link w:val="Header"/>
    <w:uiPriority w:val="99"/>
    <w:rsid w:val="00312208"/>
    <w:rPr>
      <w:rFonts w:ascii="Arial" w:eastAsia="Arial" w:hAnsi="Arial" w:cs="Arial"/>
    </w:rPr>
  </w:style>
  <w:style w:type="paragraph" w:styleId="Footer">
    <w:name w:val="footer"/>
    <w:basedOn w:val="Normal"/>
    <w:link w:val="FooterChar"/>
    <w:uiPriority w:val="99"/>
    <w:unhideWhenUsed/>
    <w:rsid w:val="00312208"/>
    <w:pPr>
      <w:tabs>
        <w:tab w:val="center" w:pos="4680"/>
        <w:tab w:val="right" w:pos="9360"/>
      </w:tabs>
    </w:pPr>
  </w:style>
  <w:style w:type="character" w:customStyle="1" w:styleId="FooterChar">
    <w:name w:val="Footer Char"/>
    <w:basedOn w:val="DefaultParagraphFont"/>
    <w:link w:val="Footer"/>
    <w:uiPriority w:val="99"/>
    <w:rsid w:val="0031220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4025</Characters>
  <Application>Microsoft Office Word</Application>
  <DocSecurity>0</DocSecurity>
  <Lines>118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Smith</dc:creator>
  <dc:description/>
  <cp:lastModifiedBy>Gina M Roper</cp:lastModifiedBy>
  <cp:revision>2</cp:revision>
  <cp:lastPrinted>2025-12-08T23:39:00Z</cp:lastPrinted>
  <dcterms:created xsi:type="dcterms:W3CDTF">2026-02-11T23:07:00Z</dcterms:created>
  <dcterms:modified xsi:type="dcterms:W3CDTF">2026-02-11T23:07:00Z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0x0101008E6B309C55E78B409D67F23E63738947</vt:lpwstr>
  </property>
  <property fmtid="{D5CDD505-2E9C-101B-9397-08002B2CF9AE}" pid="3" name="Created">
    <vt:filetime>2023-06-05T00:00:00Z</vt:filetime>
  </property>
  <property fmtid="{D5CDD505-2E9C-101B-9397-08002B2CF9AE}" pid="4" name="Creator">
    <vt:lpwstr>Acrobat PDFMaker 19 for Word</vt:lpwstr>
  </property>
  <property fmtid="{D5CDD505-2E9C-101B-9397-08002B2CF9AE}" pid="5" name="LastSaved">
    <vt:filetime>2025-11-26T00:00:00Z</vt:filetime>
  </property>
  <property fmtid="{D5CDD505-2E9C-101B-9397-08002B2CF9AE}" pid="6" name="Producer">
    <vt:lpwstr>Adobe PDF Library 19.12.68</vt:lpwstr>
  </property>
  <property fmtid="{D5CDD505-2E9C-101B-9397-08002B2CF9AE}" pid="7" name="SourceModified">
    <vt:lpwstr>D:20230605172814</vt:lpwstr>
  </property>
</Properties>
</file>