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6E87D" w14:textId="77777777" w:rsidR="0001752C" w:rsidRDefault="0001752C">
      <w:pPr>
        <w:pStyle w:val="BodyText"/>
        <w:rPr>
          <w:rFonts w:ascii="Times New Roman"/>
          <w:sz w:val="20"/>
        </w:rPr>
      </w:pPr>
      <w:bookmarkStart w:id="0" w:name="_GoBack"/>
      <w:bookmarkEnd w:id="0"/>
    </w:p>
    <w:p w14:paraId="3AD1AAE6" w14:textId="77777777" w:rsidR="00A80D05" w:rsidRDefault="000548E7">
      <w:pPr>
        <w:spacing w:before="110"/>
        <w:ind w:left="2081" w:right="2102"/>
        <w:jc w:val="center"/>
        <w:rPr>
          <w:rFonts w:ascii="Californian FB"/>
          <w:b/>
          <w:sz w:val="96"/>
        </w:rPr>
      </w:pPr>
      <w:r>
        <w:rPr>
          <w:rFonts w:ascii="Californian FB"/>
          <w:b/>
          <w:sz w:val="96"/>
        </w:rPr>
        <w:t>TV</w:t>
      </w:r>
      <w:r w:rsidR="00051A9C">
        <w:rPr>
          <w:rFonts w:ascii="Californian FB"/>
          <w:b/>
          <w:sz w:val="96"/>
        </w:rPr>
        <w:t xml:space="preserve">CC </w:t>
      </w:r>
    </w:p>
    <w:p w14:paraId="189608D5" w14:textId="24CC77B1" w:rsidR="00A80D05" w:rsidRDefault="00D80D5B" w:rsidP="00A80D05">
      <w:pPr>
        <w:spacing w:before="110"/>
        <w:ind w:right="-10"/>
        <w:jc w:val="center"/>
        <w:rPr>
          <w:rFonts w:ascii="Californian FB"/>
          <w:b/>
          <w:sz w:val="96"/>
        </w:rPr>
      </w:pPr>
      <w:r>
        <w:rPr>
          <w:rFonts w:ascii="Californian FB"/>
          <w:b/>
          <w:sz w:val="96"/>
        </w:rPr>
        <w:t>Persistence and</w:t>
      </w:r>
      <w:r w:rsidR="00021897">
        <w:rPr>
          <w:rFonts w:ascii="Californian FB"/>
          <w:b/>
          <w:sz w:val="96"/>
        </w:rPr>
        <w:t xml:space="preserve"> Retention</w:t>
      </w:r>
      <w:r w:rsidR="00051A9C">
        <w:rPr>
          <w:rFonts w:ascii="Californian FB"/>
          <w:b/>
          <w:sz w:val="96"/>
        </w:rPr>
        <w:t xml:space="preserve"> Plan </w:t>
      </w:r>
    </w:p>
    <w:p w14:paraId="4EDD8D99" w14:textId="77777777" w:rsidR="0001752C" w:rsidRDefault="000548E7" w:rsidP="00A80D05">
      <w:pPr>
        <w:spacing w:before="110"/>
        <w:ind w:left="720" w:right="890"/>
        <w:jc w:val="center"/>
        <w:rPr>
          <w:rFonts w:ascii="Z@R5EB1.tmp"/>
          <w:sz w:val="96"/>
        </w:rPr>
      </w:pPr>
      <w:r>
        <w:rPr>
          <w:rFonts w:ascii="Z@R5EB1.tmp"/>
          <w:sz w:val="96"/>
        </w:rPr>
        <w:t>2020</w:t>
      </w:r>
      <w:r w:rsidR="002503A6">
        <w:rPr>
          <w:rFonts w:ascii="Z@R5EB1.tmp"/>
          <w:sz w:val="96"/>
        </w:rPr>
        <w:t>-</w:t>
      </w:r>
      <w:r w:rsidR="00235C3D">
        <w:rPr>
          <w:rFonts w:ascii="Z@R5EB1.tmp"/>
          <w:sz w:val="96"/>
        </w:rPr>
        <w:t>2021</w:t>
      </w:r>
    </w:p>
    <w:p w14:paraId="17169E36" w14:textId="776BC370" w:rsidR="0001752C" w:rsidRDefault="0001752C">
      <w:pPr>
        <w:pStyle w:val="BodyText"/>
        <w:rPr>
          <w:rFonts w:ascii="Z@R5EB1.tmp"/>
          <w:sz w:val="20"/>
        </w:rPr>
      </w:pPr>
    </w:p>
    <w:p w14:paraId="59C046AC" w14:textId="77777777" w:rsidR="0001752C" w:rsidRDefault="0001752C">
      <w:pPr>
        <w:pStyle w:val="BodyText"/>
        <w:rPr>
          <w:rFonts w:ascii="Z@R5EB1.tmp"/>
          <w:sz w:val="20"/>
        </w:rPr>
      </w:pPr>
    </w:p>
    <w:p w14:paraId="304B8013" w14:textId="0934E160" w:rsidR="0001752C" w:rsidRDefault="0001752C">
      <w:pPr>
        <w:rPr>
          <w:rFonts w:ascii="Z@R5EB1.tmp"/>
          <w:sz w:val="15"/>
        </w:rPr>
        <w:sectPr w:rsidR="0001752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500" w:right="580" w:bottom="280" w:left="600" w:header="720" w:footer="720" w:gutter="0"/>
          <w:cols w:space="720"/>
        </w:sectPr>
      </w:pPr>
    </w:p>
    <w:p w14:paraId="5B7D263B" w14:textId="77777777" w:rsidR="0001752C" w:rsidRDefault="0001752C">
      <w:pPr>
        <w:pStyle w:val="BodyText"/>
        <w:spacing w:before="8"/>
        <w:rPr>
          <w:sz w:val="27"/>
        </w:rPr>
      </w:pPr>
    </w:p>
    <w:p w14:paraId="6B30814B" w14:textId="77777777" w:rsidR="0001752C" w:rsidRPr="00D55F8E" w:rsidRDefault="00051A9C" w:rsidP="00D55F8E">
      <w:pPr>
        <w:jc w:val="center"/>
        <w:rPr>
          <w:sz w:val="48"/>
          <w:szCs w:val="48"/>
        </w:rPr>
      </w:pPr>
      <w:bookmarkStart w:id="1" w:name="_TOC_250003"/>
      <w:bookmarkEnd w:id="1"/>
      <w:r w:rsidRPr="00D55F8E">
        <w:rPr>
          <w:sz w:val="48"/>
          <w:szCs w:val="48"/>
        </w:rPr>
        <w:t>TABLE OF CONTENTS</w:t>
      </w:r>
    </w:p>
    <w:p w14:paraId="3EDD0E9C" w14:textId="77777777" w:rsidR="0001752C" w:rsidRDefault="00051A9C">
      <w:pPr>
        <w:pStyle w:val="BodyText"/>
        <w:spacing w:before="4"/>
        <w:rPr>
          <w:b/>
          <w:sz w:val="12"/>
        </w:rPr>
      </w:pPr>
      <w:r>
        <w:rPr>
          <w:noProof/>
          <w:lang w:bidi="ar-SA"/>
        </w:rPr>
        <w:drawing>
          <wp:anchor distT="0" distB="0" distL="0" distR="0" simplePos="0" relativeHeight="251659264" behindDoc="0" locked="0" layoutInCell="1" allowOverlap="1" wp14:anchorId="1929A8E1" wp14:editId="6E408E69">
            <wp:simplePos x="0" y="0"/>
            <wp:positionH relativeFrom="page">
              <wp:posOffset>1028700</wp:posOffset>
            </wp:positionH>
            <wp:positionV relativeFrom="paragraph">
              <wp:posOffset>120483</wp:posOffset>
            </wp:positionV>
            <wp:extent cx="5696200" cy="9620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5696200" cy="96202"/>
                    </a:xfrm>
                    <a:prstGeom prst="rect">
                      <a:avLst/>
                    </a:prstGeom>
                  </pic:spPr>
                </pic:pic>
              </a:graphicData>
            </a:graphic>
          </wp:anchor>
        </w:drawing>
      </w:r>
    </w:p>
    <w:p w14:paraId="7B508293" w14:textId="46289913" w:rsidR="00D933BE" w:rsidRDefault="00D55F8E">
      <w:pPr>
        <w:pStyle w:val="TOC1"/>
        <w:tabs>
          <w:tab w:val="right" w:leader="dot" w:pos="11050"/>
        </w:tabs>
        <w:rPr>
          <w:rFonts w:eastAsiaTheme="minorEastAsia" w:cstheme="minorBidi"/>
          <w:b w:val="0"/>
          <w:bCs w:val="0"/>
          <w:caps w:val="0"/>
          <w:noProof/>
          <w:sz w:val="22"/>
          <w:szCs w:val="22"/>
          <w:lang w:bidi="ar-SA"/>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4737859" w:history="1">
        <w:r w:rsidR="00D933BE" w:rsidRPr="00152421">
          <w:rPr>
            <w:rStyle w:val="Hyperlink"/>
            <w:noProof/>
          </w:rPr>
          <w:t>TVCC Vision and Mission Statements</w:t>
        </w:r>
        <w:r w:rsidR="00D933BE">
          <w:rPr>
            <w:noProof/>
            <w:webHidden/>
          </w:rPr>
          <w:tab/>
        </w:r>
        <w:r w:rsidR="00D933BE">
          <w:rPr>
            <w:noProof/>
            <w:webHidden/>
          </w:rPr>
          <w:fldChar w:fldCharType="begin"/>
        </w:r>
        <w:r w:rsidR="00D933BE">
          <w:rPr>
            <w:noProof/>
            <w:webHidden/>
          </w:rPr>
          <w:instrText xml:space="preserve"> PAGEREF _Toc34737859 \h </w:instrText>
        </w:r>
        <w:r w:rsidR="00D933BE">
          <w:rPr>
            <w:noProof/>
            <w:webHidden/>
          </w:rPr>
        </w:r>
        <w:r w:rsidR="00D933BE">
          <w:rPr>
            <w:noProof/>
            <w:webHidden/>
          </w:rPr>
          <w:fldChar w:fldCharType="separate"/>
        </w:r>
        <w:r w:rsidR="00D838ED">
          <w:rPr>
            <w:noProof/>
            <w:webHidden/>
          </w:rPr>
          <w:t>3</w:t>
        </w:r>
        <w:r w:rsidR="00D933BE">
          <w:rPr>
            <w:noProof/>
            <w:webHidden/>
          </w:rPr>
          <w:fldChar w:fldCharType="end"/>
        </w:r>
      </w:hyperlink>
    </w:p>
    <w:p w14:paraId="5AAE4832" w14:textId="0BF54495" w:rsidR="00D933BE" w:rsidRDefault="003237C8">
      <w:pPr>
        <w:pStyle w:val="TOC2"/>
        <w:tabs>
          <w:tab w:val="right" w:leader="dot" w:pos="11050"/>
        </w:tabs>
        <w:rPr>
          <w:rFonts w:eastAsiaTheme="minorEastAsia" w:cstheme="minorBidi"/>
          <w:smallCaps w:val="0"/>
          <w:noProof/>
          <w:sz w:val="22"/>
          <w:szCs w:val="22"/>
          <w:lang w:bidi="ar-SA"/>
        </w:rPr>
      </w:pPr>
      <w:hyperlink w:anchor="_Toc34737860" w:history="1">
        <w:r w:rsidR="00D933BE" w:rsidRPr="00152421">
          <w:rPr>
            <w:rStyle w:val="Hyperlink"/>
            <w:noProof/>
          </w:rPr>
          <w:t>Our Shared Vision TVCC will be an excellence-driven institution offering quality programs to ensure student success.</w:t>
        </w:r>
        <w:r w:rsidR="00D933BE">
          <w:rPr>
            <w:noProof/>
            <w:webHidden/>
          </w:rPr>
          <w:tab/>
        </w:r>
        <w:r w:rsidR="00D933BE">
          <w:rPr>
            <w:noProof/>
            <w:webHidden/>
          </w:rPr>
          <w:fldChar w:fldCharType="begin"/>
        </w:r>
        <w:r w:rsidR="00D933BE">
          <w:rPr>
            <w:noProof/>
            <w:webHidden/>
          </w:rPr>
          <w:instrText xml:space="preserve"> PAGEREF _Toc34737860 \h </w:instrText>
        </w:r>
        <w:r w:rsidR="00D933BE">
          <w:rPr>
            <w:noProof/>
            <w:webHidden/>
          </w:rPr>
        </w:r>
        <w:r w:rsidR="00D933BE">
          <w:rPr>
            <w:noProof/>
            <w:webHidden/>
          </w:rPr>
          <w:fldChar w:fldCharType="separate"/>
        </w:r>
        <w:r w:rsidR="00D838ED">
          <w:rPr>
            <w:noProof/>
            <w:webHidden/>
          </w:rPr>
          <w:t>3</w:t>
        </w:r>
        <w:r w:rsidR="00D933BE">
          <w:rPr>
            <w:noProof/>
            <w:webHidden/>
          </w:rPr>
          <w:fldChar w:fldCharType="end"/>
        </w:r>
      </w:hyperlink>
    </w:p>
    <w:p w14:paraId="6B149DAC" w14:textId="5D68D293" w:rsidR="00D933BE" w:rsidRDefault="003237C8">
      <w:pPr>
        <w:pStyle w:val="TOC2"/>
        <w:tabs>
          <w:tab w:val="right" w:leader="dot" w:pos="11050"/>
        </w:tabs>
        <w:rPr>
          <w:rFonts w:eastAsiaTheme="minorEastAsia" w:cstheme="minorBidi"/>
          <w:smallCaps w:val="0"/>
          <w:noProof/>
          <w:sz w:val="22"/>
          <w:szCs w:val="22"/>
          <w:lang w:bidi="ar-SA"/>
        </w:rPr>
      </w:pPr>
      <w:hyperlink w:anchor="_Toc34737861" w:history="1">
        <w:r w:rsidR="00D933BE" w:rsidRPr="00152421">
          <w:rPr>
            <w:rStyle w:val="Hyperlink"/>
            <w:noProof/>
          </w:rPr>
          <w:t>Our Mission</w:t>
        </w:r>
        <w:r w:rsidR="00D933BE">
          <w:rPr>
            <w:noProof/>
            <w:webHidden/>
          </w:rPr>
          <w:tab/>
        </w:r>
        <w:r w:rsidR="00D933BE">
          <w:rPr>
            <w:noProof/>
            <w:webHidden/>
          </w:rPr>
          <w:fldChar w:fldCharType="begin"/>
        </w:r>
        <w:r w:rsidR="00D933BE">
          <w:rPr>
            <w:noProof/>
            <w:webHidden/>
          </w:rPr>
          <w:instrText xml:space="preserve"> PAGEREF _Toc34737861 \h </w:instrText>
        </w:r>
        <w:r w:rsidR="00D933BE">
          <w:rPr>
            <w:noProof/>
            <w:webHidden/>
          </w:rPr>
        </w:r>
        <w:r w:rsidR="00D933BE">
          <w:rPr>
            <w:noProof/>
            <w:webHidden/>
          </w:rPr>
          <w:fldChar w:fldCharType="separate"/>
        </w:r>
        <w:r w:rsidR="00D838ED">
          <w:rPr>
            <w:noProof/>
            <w:webHidden/>
          </w:rPr>
          <w:t>3</w:t>
        </w:r>
        <w:r w:rsidR="00D933BE">
          <w:rPr>
            <w:noProof/>
            <w:webHidden/>
          </w:rPr>
          <w:fldChar w:fldCharType="end"/>
        </w:r>
      </w:hyperlink>
    </w:p>
    <w:p w14:paraId="10F1C4D3" w14:textId="0C875AD0" w:rsidR="00D933BE" w:rsidRDefault="003237C8">
      <w:pPr>
        <w:pStyle w:val="TOC2"/>
        <w:tabs>
          <w:tab w:val="right" w:leader="dot" w:pos="11050"/>
        </w:tabs>
        <w:rPr>
          <w:rFonts w:eastAsiaTheme="minorEastAsia" w:cstheme="minorBidi"/>
          <w:smallCaps w:val="0"/>
          <w:noProof/>
          <w:sz w:val="22"/>
          <w:szCs w:val="22"/>
          <w:lang w:bidi="ar-SA"/>
        </w:rPr>
      </w:pPr>
      <w:hyperlink w:anchor="_Toc34737862" w:history="1">
        <w:r w:rsidR="00D933BE" w:rsidRPr="00152421">
          <w:rPr>
            <w:rStyle w:val="Hyperlink"/>
            <w:noProof/>
          </w:rPr>
          <w:t>President Young’s Vision</w:t>
        </w:r>
        <w:r w:rsidR="00D933BE">
          <w:rPr>
            <w:noProof/>
            <w:webHidden/>
          </w:rPr>
          <w:tab/>
        </w:r>
        <w:r w:rsidR="00D933BE">
          <w:rPr>
            <w:noProof/>
            <w:webHidden/>
          </w:rPr>
          <w:fldChar w:fldCharType="begin"/>
        </w:r>
        <w:r w:rsidR="00D933BE">
          <w:rPr>
            <w:noProof/>
            <w:webHidden/>
          </w:rPr>
          <w:instrText xml:space="preserve"> PAGEREF _Toc34737862 \h </w:instrText>
        </w:r>
        <w:r w:rsidR="00D933BE">
          <w:rPr>
            <w:noProof/>
            <w:webHidden/>
          </w:rPr>
        </w:r>
        <w:r w:rsidR="00D933BE">
          <w:rPr>
            <w:noProof/>
            <w:webHidden/>
          </w:rPr>
          <w:fldChar w:fldCharType="separate"/>
        </w:r>
        <w:r w:rsidR="00D838ED">
          <w:rPr>
            <w:noProof/>
            <w:webHidden/>
          </w:rPr>
          <w:t>3</w:t>
        </w:r>
        <w:r w:rsidR="00D933BE">
          <w:rPr>
            <w:noProof/>
            <w:webHidden/>
          </w:rPr>
          <w:fldChar w:fldCharType="end"/>
        </w:r>
      </w:hyperlink>
    </w:p>
    <w:p w14:paraId="26189783" w14:textId="64E4746B" w:rsidR="00D933BE" w:rsidRDefault="003237C8">
      <w:pPr>
        <w:pStyle w:val="TOC2"/>
        <w:tabs>
          <w:tab w:val="right" w:leader="dot" w:pos="11050"/>
        </w:tabs>
        <w:rPr>
          <w:rFonts w:eastAsiaTheme="minorEastAsia" w:cstheme="minorBidi"/>
          <w:smallCaps w:val="0"/>
          <w:noProof/>
          <w:sz w:val="22"/>
          <w:szCs w:val="22"/>
          <w:lang w:bidi="ar-SA"/>
        </w:rPr>
      </w:pPr>
      <w:hyperlink w:anchor="_Toc34737863" w:history="1">
        <w:r w:rsidR="00D933BE" w:rsidRPr="00152421">
          <w:rPr>
            <w:rStyle w:val="Hyperlink"/>
            <w:noProof/>
          </w:rPr>
          <w:t>TVCC Persistence and Retention Plan</w:t>
        </w:r>
        <w:r w:rsidR="00D933BE">
          <w:rPr>
            <w:noProof/>
            <w:webHidden/>
          </w:rPr>
          <w:tab/>
        </w:r>
        <w:r w:rsidR="00D933BE">
          <w:rPr>
            <w:noProof/>
            <w:webHidden/>
          </w:rPr>
          <w:fldChar w:fldCharType="begin"/>
        </w:r>
        <w:r w:rsidR="00D933BE">
          <w:rPr>
            <w:noProof/>
            <w:webHidden/>
          </w:rPr>
          <w:instrText xml:space="preserve"> PAGEREF _Toc34737863 \h </w:instrText>
        </w:r>
        <w:r w:rsidR="00D933BE">
          <w:rPr>
            <w:noProof/>
            <w:webHidden/>
          </w:rPr>
        </w:r>
        <w:r w:rsidR="00D933BE">
          <w:rPr>
            <w:noProof/>
            <w:webHidden/>
          </w:rPr>
          <w:fldChar w:fldCharType="separate"/>
        </w:r>
        <w:r w:rsidR="00D838ED">
          <w:rPr>
            <w:noProof/>
            <w:webHidden/>
          </w:rPr>
          <w:t>4</w:t>
        </w:r>
        <w:r w:rsidR="00D933BE">
          <w:rPr>
            <w:noProof/>
            <w:webHidden/>
          </w:rPr>
          <w:fldChar w:fldCharType="end"/>
        </w:r>
      </w:hyperlink>
    </w:p>
    <w:p w14:paraId="187953A9" w14:textId="2D434E20"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64" w:history="1">
        <w:r w:rsidR="00D933BE" w:rsidRPr="00152421">
          <w:rPr>
            <w:rStyle w:val="Hyperlink"/>
            <w:noProof/>
          </w:rPr>
          <w:t>Student Success Definition</w:t>
        </w:r>
        <w:r w:rsidR="00D933BE">
          <w:rPr>
            <w:noProof/>
            <w:webHidden/>
          </w:rPr>
          <w:tab/>
        </w:r>
        <w:r w:rsidR="00D933BE">
          <w:rPr>
            <w:noProof/>
            <w:webHidden/>
          </w:rPr>
          <w:fldChar w:fldCharType="begin"/>
        </w:r>
        <w:r w:rsidR="00D933BE">
          <w:rPr>
            <w:noProof/>
            <w:webHidden/>
          </w:rPr>
          <w:instrText xml:space="preserve"> PAGEREF _Toc34737864 \h </w:instrText>
        </w:r>
        <w:r w:rsidR="00D933BE">
          <w:rPr>
            <w:noProof/>
            <w:webHidden/>
          </w:rPr>
        </w:r>
        <w:r w:rsidR="00D933BE">
          <w:rPr>
            <w:noProof/>
            <w:webHidden/>
          </w:rPr>
          <w:fldChar w:fldCharType="separate"/>
        </w:r>
        <w:r w:rsidR="00D838ED">
          <w:rPr>
            <w:noProof/>
            <w:webHidden/>
          </w:rPr>
          <w:t>4</w:t>
        </w:r>
        <w:r w:rsidR="00D933BE">
          <w:rPr>
            <w:noProof/>
            <w:webHidden/>
          </w:rPr>
          <w:fldChar w:fldCharType="end"/>
        </w:r>
      </w:hyperlink>
    </w:p>
    <w:p w14:paraId="018B306C" w14:textId="7799E242"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65" w:history="1">
        <w:r w:rsidR="00D933BE" w:rsidRPr="00152421">
          <w:rPr>
            <w:rStyle w:val="Hyperlink"/>
            <w:noProof/>
          </w:rPr>
          <w:t>TVCC Student Persistence and Retention Team (2020-21)</w:t>
        </w:r>
        <w:r w:rsidR="00D933BE">
          <w:rPr>
            <w:noProof/>
            <w:webHidden/>
          </w:rPr>
          <w:tab/>
        </w:r>
        <w:r w:rsidR="00D933BE">
          <w:rPr>
            <w:noProof/>
            <w:webHidden/>
          </w:rPr>
          <w:fldChar w:fldCharType="begin"/>
        </w:r>
        <w:r w:rsidR="00D933BE">
          <w:rPr>
            <w:noProof/>
            <w:webHidden/>
          </w:rPr>
          <w:instrText xml:space="preserve"> PAGEREF _Toc34737865 \h </w:instrText>
        </w:r>
        <w:r w:rsidR="00D933BE">
          <w:rPr>
            <w:noProof/>
            <w:webHidden/>
          </w:rPr>
        </w:r>
        <w:r w:rsidR="00D933BE">
          <w:rPr>
            <w:noProof/>
            <w:webHidden/>
          </w:rPr>
          <w:fldChar w:fldCharType="separate"/>
        </w:r>
        <w:r w:rsidR="00D838ED">
          <w:rPr>
            <w:noProof/>
            <w:webHidden/>
          </w:rPr>
          <w:t>4</w:t>
        </w:r>
        <w:r w:rsidR="00D933BE">
          <w:rPr>
            <w:noProof/>
            <w:webHidden/>
          </w:rPr>
          <w:fldChar w:fldCharType="end"/>
        </w:r>
      </w:hyperlink>
    </w:p>
    <w:p w14:paraId="53CD5149" w14:textId="78F4A786"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66" w:history="1">
        <w:r w:rsidR="00D933BE" w:rsidRPr="00152421">
          <w:rPr>
            <w:rStyle w:val="Hyperlink"/>
            <w:noProof/>
          </w:rPr>
          <w:t>Discussion of Fall-to-Winter Retention Figures</w:t>
        </w:r>
        <w:r w:rsidR="00D933BE">
          <w:rPr>
            <w:noProof/>
            <w:webHidden/>
          </w:rPr>
          <w:tab/>
        </w:r>
        <w:r w:rsidR="00D933BE">
          <w:rPr>
            <w:noProof/>
            <w:webHidden/>
          </w:rPr>
          <w:fldChar w:fldCharType="begin"/>
        </w:r>
        <w:r w:rsidR="00D933BE">
          <w:rPr>
            <w:noProof/>
            <w:webHidden/>
          </w:rPr>
          <w:instrText xml:space="preserve"> PAGEREF _Toc34737866 \h </w:instrText>
        </w:r>
        <w:r w:rsidR="00D933BE">
          <w:rPr>
            <w:noProof/>
            <w:webHidden/>
          </w:rPr>
        </w:r>
        <w:r w:rsidR="00D933BE">
          <w:rPr>
            <w:noProof/>
            <w:webHidden/>
          </w:rPr>
          <w:fldChar w:fldCharType="separate"/>
        </w:r>
        <w:r w:rsidR="00D838ED">
          <w:rPr>
            <w:noProof/>
            <w:webHidden/>
          </w:rPr>
          <w:t>5</w:t>
        </w:r>
        <w:r w:rsidR="00D933BE">
          <w:rPr>
            <w:noProof/>
            <w:webHidden/>
          </w:rPr>
          <w:fldChar w:fldCharType="end"/>
        </w:r>
      </w:hyperlink>
    </w:p>
    <w:p w14:paraId="06B44440" w14:textId="0C935533"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67" w:history="1">
        <w:r w:rsidR="00D933BE" w:rsidRPr="00152421">
          <w:rPr>
            <w:rStyle w:val="Hyperlink"/>
            <w:noProof/>
          </w:rPr>
          <w:t>Fall-to-Winter Retention Figures</w:t>
        </w:r>
        <w:r w:rsidR="00D933BE">
          <w:rPr>
            <w:noProof/>
            <w:webHidden/>
          </w:rPr>
          <w:tab/>
        </w:r>
        <w:r w:rsidR="00D933BE">
          <w:rPr>
            <w:noProof/>
            <w:webHidden/>
          </w:rPr>
          <w:fldChar w:fldCharType="begin"/>
        </w:r>
        <w:r w:rsidR="00D933BE">
          <w:rPr>
            <w:noProof/>
            <w:webHidden/>
          </w:rPr>
          <w:instrText xml:space="preserve"> PAGEREF _Toc34737867 \h </w:instrText>
        </w:r>
        <w:r w:rsidR="00D933BE">
          <w:rPr>
            <w:noProof/>
            <w:webHidden/>
          </w:rPr>
        </w:r>
        <w:r w:rsidR="00D933BE">
          <w:rPr>
            <w:noProof/>
            <w:webHidden/>
          </w:rPr>
          <w:fldChar w:fldCharType="separate"/>
        </w:r>
        <w:r w:rsidR="00D838ED">
          <w:rPr>
            <w:noProof/>
            <w:webHidden/>
          </w:rPr>
          <w:t>5</w:t>
        </w:r>
        <w:r w:rsidR="00D933BE">
          <w:rPr>
            <w:noProof/>
            <w:webHidden/>
          </w:rPr>
          <w:fldChar w:fldCharType="end"/>
        </w:r>
      </w:hyperlink>
    </w:p>
    <w:p w14:paraId="4CAB0B50" w14:textId="05E45911" w:rsidR="00D933BE" w:rsidRDefault="003237C8">
      <w:pPr>
        <w:pStyle w:val="TOC2"/>
        <w:tabs>
          <w:tab w:val="right" w:leader="dot" w:pos="11050"/>
        </w:tabs>
        <w:rPr>
          <w:rFonts w:eastAsiaTheme="minorEastAsia" w:cstheme="minorBidi"/>
          <w:smallCaps w:val="0"/>
          <w:noProof/>
          <w:sz w:val="22"/>
          <w:szCs w:val="22"/>
          <w:lang w:bidi="ar-SA"/>
        </w:rPr>
      </w:pPr>
      <w:hyperlink w:anchor="_Toc34737868" w:history="1">
        <w:r w:rsidR="00D933BE" w:rsidRPr="00152421">
          <w:rPr>
            <w:rStyle w:val="Hyperlink"/>
            <w:noProof/>
          </w:rPr>
          <w:t>Fall-to-Winter Retention Analysis Highlights</w:t>
        </w:r>
        <w:r w:rsidR="00D933BE">
          <w:rPr>
            <w:noProof/>
            <w:webHidden/>
          </w:rPr>
          <w:tab/>
        </w:r>
        <w:r w:rsidR="00D933BE">
          <w:rPr>
            <w:noProof/>
            <w:webHidden/>
          </w:rPr>
          <w:fldChar w:fldCharType="begin"/>
        </w:r>
        <w:r w:rsidR="00D933BE">
          <w:rPr>
            <w:noProof/>
            <w:webHidden/>
          </w:rPr>
          <w:instrText xml:space="preserve"> PAGEREF _Toc34737868 \h </w:instrText>
        </w:r>
        <w:r w:rsidR="00D933BE">
          <w:rPr>
            <w:noProof/>
            <w:webHidden/>
          </w:rPr>
        </w:r>
        <w:r w:rsidR="00D933BE">
          <w:rPr>
            <w:noProof/>
            <w:webHidden/>
          </w:rPr>
          <w:fldChar w:fldCharType="separate"/>
        </w:r>
        <w:r w:rsidR="00D838ED">
          <w:rPr>
            <w:noProof/>
            <w:webHidden/>
          </w:rPr>
          <w:t>11</w:t>
        </w:r>
        <w:r w:rsidR="00D933BE">
          <w:rPr>
            <w:noProof/>
            <w:webHidden/>
          </w:rPr>
          <w:fldChar w:fldCharType="end"/>
        </w:r>
      </w:hyperlink>
    </w:p>
    <w:p w14:paraId="58DDE184" w14:textId="4FE8FDC3"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69" w:history="1">
        <w:r w:rsidR="00D933BE" w:rsidRPr="00152421">
          <w:rPr>
            <w:rStyle w:val="Hyperlink"/>
            <w:noProof/>
          </w:rPr>
          <w:t>Discussion of Fall-to-Fall Retention Figures</w:t>
        </w:r>
        <w:r w:rsidR="00D933BE">
          <w:rPr>
            <w:noProof/>
            <w:webHidden/>
          </w:rPr>
          <w:tab/>
        </w:r>
        <w:r w:rsidR="00D933BE">
          <w:rPr>
            <w:noProof/>
            <w:webHidden/>
          </w:rPr>
          <w:fldChar w:fldCharType="begin"/>
        </w:r>
        <w:r w:rsidR="00D933BE">
          <w:rPr>
            <w:noProof/>
            <w:webHidden/>
          </w:rPr>
          <w:instrText xml:space="preserve"> PAGEREF _Toc34737869 \h </w:instrText>
        </w:r>
        <w:r w:rsidR="00D933BE">
          <w:rPr>
            <w:noProof/>
            <w:webHidden/>
          </w:rPr>
        </w:r>
        <w:r w:rsidR="00D933BE">
          <w:rPr>
            <w:noProof/>
            <w:webHidden/>
          </w:rPr>
          <w:fldChar w:fldCharType="separate"/>
        </w:r>
        <w:r w:rsidR="00D838ED">
          <w:rPr>
            <w:noProof/>
            <w:webHidden/>
          </w:rPr>
          <w:t>13</w:t>
        </w:r>
        <w:r w:rsidR="00D933BE">
          <w:rPr>
            <w:noProof/>
            <w:webHidden/>
          </w:rPr>
          <w:fldChar w:fldCharType="end"/>
        </w:r>
      </w:hyperlink>
    </w:p>
    <w:p w14:paraId="53215C8B" w14:textId="3CCD28A2"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70" w:history="1">
        <w:r w:rsidR="00D933BE" w:rsidRPr="00152421">
          <w:rPr>
            <w:rStyle w:val="Hyperlink"/>
            <w:noProof/>
          </w:rPr>
          <w:t>Fall-to-Fall Retention Figures</w:t>
        </w:r>
        <w:r w:rsidR="00D933BE">
          <w:rPr>
            <w:noProof/>
            <w:webHidden/>
          </w:rPr>
          <w:tab/>
        </w:r>
        <w:r w:rsidR="00D933BE">
          <w:rPr>
            <w:noProof/>
            <w:webHidden/>
          </w:rPr>
          <w:fldChar w:fldCharType="begin"/>
        </w:r>
        <w:r w:rsidR="00D933BE">
          <w:rPr>
            <w:noProof/>
            <w:webHidden/>
          </w:rPr>
          <w:instrText xml:space="preserve"> PAGEREF _Toc34737870 \h </w:instrText>
        </w:r>
        <w:r w:rsidR="00D933BE">
          <w:rPr>
            <w:noProof/>
            <w:webHidden/>
          </w:rPr>
        </w:r>
        <w:r w:rsidR="00D933BE">
          <w:rPr>
            <w:noProof/>
            <w:webHidden/>
          </w:rPr>
          <w:fldChar w:fldCharType="separate"/>
        </w:r>
        <w:r w:rsidR="00D838ED">
          <w:rPr>
            <w:noProof/>
            <w:webHidden/>
          </w:rPr>
          <w:t>13</w:t>
        </w:r>
        <w:r w:rsidR="00D933BE">
          <w:rPr>
            <w:noProof/>
            <w:webHidden/>
          </w:rPr>
          <w:fldChar w:fldCharType="end"/>
        </w:r>
      </w:hyperlink>
    </w:p>
    <w:p w14:paraId="41E8274C" w14:textId="03F257A5" w:rsidR="00D933BE" w:rsidRDefault="003237C8">
      <w:pPr>
        <w:pStyle w:val="TOC2"/>
        <w:tabs>
          <w:tab w:val="right" w:leader="dot" w:pos="11050"/>
        </w:tabs>
        <w:rPr>
          <w:rFonts w:eastAsiaTheme="minorEastAsia" w:cstheme="minorBidi"/>
          <w:smallCaps w:val="0"/>
          <w:noProof/>
          <w:sz w:val="22"/>
          <w:szCs w:val="22"/>
          <w:lang w:bidi="ar-SA"/>
        </w:rPr>
      </w:pPr>
      <w:hyperlink w:anchor="_Toc34737871" w:history="1">
        <w:r w:rsidR="00D933BE" w:rsidRPr="00152421">
          <w:rPr>
            <w:rStyle w:val="Hyperlink"/>
            <w:noProof/>
          </w:rPr>
          <w:t>Fall-to-Fall Retention Analysis Highlights</w:t>
        </w:r>
        <w:r w:rsidR="00D933BE">
          <w:rPr>
            <w:noProof/>
            <w:webHidden/>
          </w:rPr>
          <w:tab/>
        </w:r>
        <w:r w:rsidR="00D933BE">
          <w:rPr>
            <w:noProof/>
            <w:webHidden/>
          </w:rPr>
          <w:fldChar w:fldCharType="begin"/>
        </w:r>
        <w:r w:rsidR="00D933BE">
          <w:rPr>
            <w:noProof/>
            <w:webHidden/>
          </w:rPr>
          <w:instrText xml:space="preserve"> PAGEREF _Toc34737871 \h </w:instrText>
        </w:r>
        <w:r w:rsidR="00D933BE">
          <w:rPr>
            <w:noProof/>
            <w:webHidden/>
          </w:rPr>
        </w:r>
        <w:r w:rsidR="00D933BE">
          <w:rPr>
            <w:noProof/>
            <w:webHidden/>
          </w:rPr>
          <w:fldChar w:fldCharType="separate"/>
        </w:r>
        <w:r w:rsidR="00D838ED">
          <w:rPr>
            <w:noProof/>
            <w:webHidden/>
          </w:rPr>
          <w:t>19</w:t>
        </w:r>
        <w:r w:rsidR="00D933BE">
          <w:rPr>
            <w:noProof/>
            <w:webHidden/>
          </w:rPr>
          <w:fldChar w:fldCharType="end"/>
        </w:r>
      </w:hyperlink>
    </w:p>
    <w:p w14:paraId="0238708B" w14:textId="705C79F3"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72" w:history="1">
        <w:r w:rsidR="00D933BE" w:rsidRPr="00152421">
          <w:rPr>
            <w:rStyle w:val="Hyperlink"/>
            <w:noProof/>
          </w:rPr>
          <w:t>Student Retention Priorities Overview</w:t>
        </w:r>
        <w:r w:rsidR="00D933BE">
          <w:rPr>
            <w:noProof/>
            <w:webHidden/>
          </w:rPr>
          <w:tab/>
        </w:r>
        <w:r w:rsidR="00D933BE">
          <w:rPr>
            <w:noProof/>
            <w:webHidden/>
          </w:rPr>
          <w:fldChar w:fldCharType="begin"/>
        </w:r>
        <w:r w:rsidR="00D933BE">
          <w:rPr>
            <w:noProof/>
            <w:webHidden/>
          </w:rPr>
          <w:instrText xml:space="preserve"> PAGEREF _Toc34737872 \h </w:instrText>
        </w:r>
        <w:r w:rsidR="00D933BE">
          <w:rPr>
            <w:noProof/>
            <w:webHidden/>
          </w:rPr>
        </w:r>
        <w:r w:rsidR="00D933BE">
          <w:rPr>
            <w:noProof/>
            <w:webHidden/>
          </w:rPr>
          <w:fldChar w:fldCharType="separate"/>
        </w:r>
        <w:r w:rsidR="00D838ED">
          <w:rPr>
            <w:noProof/>
            <w:webHidden/>
          </w:rPr>
          <w:t>21</w:t>
        </w:r>
        <w:r w:rsidR="00D933BE">
          <w:rPr>
            <w:noProof/>
            <w:webHidden/>
          </w:rPr>
          <w:fldChar w:fldCharType="end"/>
        </w:r>
      </w:hyperlink>
    </w:p>
    <w:p w14:paraId="4A42477B" w14:textId="137A6012" w:rsidR="00D933BE" w:rsidRDefault="003237C8">
      <w:pPr>
        <w:pStyle w:val="TOC2"/>
        <w:tabs>
          <w:tab w:val="right" w:leader="dot" w:pos="11050"/>
        </w:tabs>
        <w:rPr>
          <w:rFonts w:eastAsiaTheme="minorEastAsia" w:cstheme="minorBidi"/>
          <w:smallCaps w:val="0"/>
          <w:noProof/>
          <w:sz w:val="22"/>
          <w:szCs w:val="22"/>
          <w:lang w:bidi="ar-SA"/>
        </w:rPr>
      </w:pPr>
      <w:hyperlink w:anchor="_Toc34737873" w:history="1">
        <w:r w:rsidR="00D933BE" w:rsidRPr="00152421">
          <w:rPr>
            <w:rStyle w:val="Hyperlink"/>
            <w:noProof/>
          </w:rPr>
          <w:t>Visibility and Teamwork</w:t>
        </w:r>
        <w:r w:rsidR="00D933BE">
          <w:rPr>
            <w:noProof/>
            <w:webHidden/>
          </w:rPr>
          <w:tab/>
        </w:r>
        <w:r w:rsidR="00D933BE">
          <w:rPr>
            <w:noProof/>
            <w:webHidden/>
          </w:rPr>
          <w:fldChar w:fldCharType="begin"/>
        </w:r>
        <w:r w:rsidR="00D933BE">
          <w:rPr>
            <w:noProof/>
            <w:webHidden/>
          </w:rPr>
          <w:instrText xml:space="preserve"> PAGEREF _Toc34737873 \h </w:instrText>
        </w:r>
        <w:r w:rsidR="00D933BE">
          <w:rPr>
            <w:noProof/>
            <w:webHidden/>
          </w:rPr>
        </w:r>
        <w:r w:rsidR="00D933BE">
          <w:rPr>
            <w:noProof/>
            <w:webHidden/>
          </w:rPr>
          <w:fldChar w:fldCharType="separate"/>
        </w:r>
        <w:r w:rsidR="00D838ED">
          <w:rPr>
            <w:noProof/>
            <w:webHidden/>
          </w:rPr>
          <w:t>21</w:t>
        </w:r>
        <w:r w:rsidR="00D933BE">
          <w:rPr>
            <w:noProof/>
            <w:webHidden/>
          </w:rPr>
          <w:fldChar w:fldCharType="end"/>
        </w:r>
      </w:hyperlink>
    </w:p>
    <w:p w14:paraId="6BBD225C" w14:textId="7DDB6C51" w:rsidR="00D933BE" w:rsidRDefault="003237C8">
      <w:pPr>
        <w:pStyle w:val="TOC2"/>
        <w:tabs>
          <w:tab w:val="right" w:leader="dot" w:pos="11050"/>
        </w:tabs>
        <w:rPr>
          <w:rFonts w:eastAsiaTheme="minorEastAsia" w:cstheme="minorBidi"/>
          <w:smallCaps w:val="0"/>
          <w:noProof/>
          <w:sz w:val="22"/>
          <w:szCs w:val="22"/>
          <w:lang w:bidi="ar-SA"/>
        </w:rPr>
      </w:pPr>
      <w:hyperlink w:anchor="_Toc34737874" w:history="1">
        <w:r w:rsidR="00D933BE" w:rsidRPr="00152421">
          <w:rPr>
            <w:rStyle w:val="Hyperlink"/>
            <w:noProof/>
          </w:rPr>
          <w:t>Learning-Centered Policies and</w:t>
        </w:r>
        <w:r w:rsidR="00D933BE" w:rsidRPr="00152421">
          <w:rPr>
            <w:rStyle w:val="Hyperlink"/>
            <w:noProof/>
            <w:spacing w:val="-18"/>
          </w:rPr>
          <w:t xml:space="preserve"> </w:t>
        </w:r>
        <w:r w:rsidR="00D933BE" w:rsidRPr="00152421">
          <w:rPr>
            <w:rStyle w:val="Hyperlink"/>
            <w:noProof/>
          </w:rPr>
          <w:t>Practices</w:t>
        </w:r>
        <w:r w:rsidR="00D933BE">
          <w:rPr>
            <w:noProof/>
            <w:webHidden/>
          </w:rPr>
          <w:tab/>
        </w:r>
        <w:r w:rsidR="00D933BE">
          <w:rPr>
            <w:noProof/>
            <w:webHidden/>
          </w:rPr>
          <w:fldChar w:fldCharType="begin"/>
        </w:r>
        <w:r w:rsidR="00D933BE">
          <w:rPr>
            <w:noProof/>
            <w:webHidden/>
          </w:rPr>
          <w:instrText xml:space="preserve"> PAGEREF _Toc34737874 \h </w:instrText>
        </w:r>
        <w:r w:rsidR="00D933BE">
          <w:rPr>
            <w:noProof/>
            <w:webHidden/>
          </w:rPr>
        </w:r>
        <w:r w:rsidR="00D933BE">
          <w:rPr>
            <w:noProof/>
            <w:webHidden/>
          </w:rPr>
          <w:fldChar w:fldCharType="separate"/>
        </w:r>
        <w:r w:rsidR="00D838ED">
          <w:rPr>
            <w:noProof/>
            <w:webHidden/>
          </w:rPr>
          <w:t>21</w:t>
        </w:r>
        <w:r w:rsidR="00D933BE">
          <w:rPr>
            <w:noProof/>
            <w:webHidden/>
          </w:rPr>
          <w:fldChar w:fldCharType="end"/>
        </w:r>
      </w:hyperlink>
    </w:p>
    <w:p w14:paraId="51DC0ABF" w14:textId="1484BDC1" w:rsidR="00D933BE" w:rsidRDefault="003237C8">
      <w:pPr>
        <w:pStyle w:val="TOC2"/>
        <w:tabs>
          <w:tab w:val="right" w:leader="dot" w:pos="11050"/>
        </w:tabs>
        <w:rPr>
          <w:rFonts w:eastAsiaTheme="minorEastAsia" w:cstheme="minorBidi"/>
          <w:smallCaps w:val="0"/>
          <w:noProof/>
          <w:sz w:val="22"/>
          <w:szCs w:val="22"/>
          <w:lang w:bidi="ar-SA"/>
        </w:rPr>
      </w:pPr>
      <w:hyperlink w:anchor="_Toc34737875" w:history="1">
        <w:r w:rsidR="00D933BE" w:rsidRPr="00152421">
          <w:rPr>
            <w:rStyle w:val="Hyperlink"/>
            <w:noProof/>
          </w:rPr>
          <w:t>Targeted Interventions</w:t>
        </w:r>
        <w:r w:rsidR="00D933BE">
          <w:rPr>
            <w:noProof/>
            <w:webHidden/>
          </w:rPr>
          <w:tab/>
        </w:r>
        <w:r w:rsidR="00D933BE">
          <w:rPr>
            <w:noProof/>
            <w:webHidden/>
          </w:rPr>
          <w:fldChar w:fldCharType="begin"/>
        </w:r>
        <w:r w:rsidR="00D933BE">
          <w:rPr>
            <w:noProof/>
            <w:webHidden/>
          </w:rPr>
          <w:instrText xml:space="preserve"> PAGEREF _Toc34737875 \h </w:instrText>
        </w:r>
        <w:r w:rsidR="00D933BE">
          <w:rPr>
            <w:noProof/>
            <w:webHidden/>
          </w:rPr>
        </w:r>
        <w:r w:rsidR="00D933BE">
          <w:rPr>
            <w:noProof/>
            <w:webHidden/>
          </w:rPr>
          <w:fldChar w:fldCharType="separate"/>
        </w:r>
        <w:r w:rsidR="00D838ED">
          <w:rPr>
            <w:noProof/>
            <w:webHidden/>
          </w:rPr>
          <w:t>21</w:t>
        </w:r>
        <w:r w:rsidR="00D933BE">
          <w:rPr>
            <w:noProof/>
            <w:webHidden/>
          </w:rPr>
          <w:fldChar w:fldCharType="end"/>
        </w:r>
      </w:hyperlink>
    </w:p>
    <w:p w14:paraId="01952DD0" w14:textId="48BF9672" w:rsidR="00D933BE" w:rsidRDefault="003237C8">
      <w:pPr>
        <w:pStyle w:val="TOC2"/>
        <w:tabs>
          <w:tab w:val="right" w:leader="dot" w:pos="11050"/>
        </w:tabs>
        <w:rPr>
          <w:rFonts w:eastAsiaTheme="minorEastAsia" w:cstheme="minorBidi"/>
          <w:smallCaps w:val="0"/>
          <w:noProof/>
          <w:sz w:val="22"/>
          <w:szCs w:val="22"/>
          <w:lang w:bidi="ar-SA"/>
        </w:rPr>
      </w:pPr>
      <w:hyperlink w:anchor="_Toc34737876" w:history="1">
        <w:r w:rsidR="00D933BE" w:rsidRPr="00152421">
          <w:rPr>
            <w:rStyle w:val="Hyperlink"/>
            <w:noProof/>
          </w:rPr>
          <w:t>Motivational Communications</w:t>
        </w:r>
        <w:r w:rsidR="00D933BE">
          <w:rPr>
            <w:noProof/>
            <w:webHidden/>
          </w:rPr>
          <w:tab/>
        </w:r>
        <w:r w:rsidR="00D933BE">
          <w:rPr>
            <w:noProof/>
            <w:webHidden/>
          </w:rPr>
          <w:fldChar w:fldCharType="begin"/>
        </w:r>
        <w:r w:rsidR="00D933BE">
          <w:rPr>
            <w:noProof/>
            <w:webHidden/>
          </w:rPr>
          <w:instrText xml:space="preserve"> PAGEREF _Toc34737876 \h </w:instrText>
        </w:r>
        <w:r w:rsidR="00D933BE">
          <w:rPr>
            <w:noProof/>
            <w:webHidden/>
          </w:rPr>
        </w:r>
        <w:r w:rsidR="00D933BE">
          <w:rPr>
            <w:noProof/>
            <w:webHidden/>
          </w:rPr>
          <w:fldChar w:fldCharType="separate"/>
        </w:r>
        <w:r w:rsidR="00D838ED">
          <w:rPr>
            <w:noProof/>
            <w:webHidden/>
          </w:rPr>
          <w:t>21</w:t>
        </w:r>
        <w:r w:rsidR="00D933BE">
          <w:rPr>
            <w:noProof/>
            <w:webHidden/>
          </w:rPr>
          <w:fldChar w:fldCharType="end"/>
        </w:r>
      </w:hyperlink>
    </w:p>
    <w:p w14:paraId="530B31AB" w14:textId="60B5071F" w:rsidR="00D933BE" w:rsidRDefault="003237C8">
      <w:pPr>
        <w:pStyle w:val="TOC2"/>
        <w:tabs>
          <w:tab w:val="right" w:leader="dot" w:pos="11050"/>
        </w:tabs>
        <w:rPr>
          <w:rFonts w:eastAsiaTheme="minorEastAsia" w:cstheme="minorBidi"/>
          <w:smallCaps w:val="0"/>
          <w:noProof/>
          <w:sz w:val="22"/>
          <w:szCs w:val="22"/>
          <w:lang w:bidi="ar-SA"/>
        </w:rPr>
      </w:pPr>
      <w:hyperlink w:anchor="_Toc34737877" w:history="1">
        <w:r w:rsidR="00D933BE" w:rsidRPr="00152421">
          <w:rPr>
            <w:rStyle w:val="Hyperlink"/>
            <w:noProof/>
          </w:rPr>
          <w:t>Curriculum and Instruction</w:t>
        </w:r>
        <w:r w:rsidR="00D933BE">
          <w:rPr>
            <w:noProof/>
            <w:webHidden/>
          </w:rPr>
          <w:tab/>
        </w:r>
        <w:r w:rsidR="00D933BE">
          <w:rPr>
            <w:noProof/>
            <w:webHidden/>
          </w:rPr>
          <w:fldChar w:fldCharType="begin"/>
        </w:r>
        <w:r w:rsidR="00D933BE">
          <w:rPr>
            <w:noProof/>
            <w:webHidden/>
          </w:rPr>
          <w:instrText xml:space="preserve"> PAGEREF _Toc34737877 \h </w:instrText>
        </w:r>
        <w:r w:rsidR="00D933BE">
          <w:rPr>
            <w:noProof/>
            <w:webHidden/>
          </w:rPr>
        </w:r>
        <w:r w:rsidR="00D933BE">
          <w:rPr>
            <w:noProof/>
            <w:webHidden/>
          </w:rPr>
          <w:fldChar w:fldCharType="separate"/>
        </w:r>
        <w:r w:rsidR="00D838ED">
          <w:rPr>
            <w:noProof/>
            <w:webHidden/>
          </w:rPr>
          <w:t>21</w:t>
        </w:r>
        <w:r w:rsidR="00D933BE">
          <w:rPr>
            <w:noProof/>
            <w:webHidden/>
          </w:rPr>
          <w:fldChar w:fldCharType="end"/>
        </w:r>
      </w:hyperlink>
    </w:p>
    <w:p w14:paraId="6F7D544C" w14:textId="56B5D790" w:rsidR="00D933BE" w:rsidRDefault="003237C8">
      <w:pPr>
        <w:pStyle w:val="TOC2"/>
        <w:tabs>
          <w:tab w:val="right" w:leader="dot" w:pos="11050"/>
        </w:tabs>
        <w:rPr>
          <w:rFonts w:eastAsiaTheme="minorEastAsia" w:cstheme="minorBidi"/>
          <w:smallCaps w:val="0"/>
          <w:noProof/>
          <w:sz w:val="22"/>
          <w:szCs w:val="22"/>
          <w:lang w:bidi="ar-SA"/>
        </w:rPr>
      </w:pPr>
      <w:hyperlink w:anchor="_Toc34737878" w:history="1">
        <w:r w:rsidR="00D933BE" w:rsidRPr="00152421">
          <w:rPr>
            <w:rStyle w:val="Hyperlink"/>
            <w:noProof/>
          </w:rPr>
          <w:t>Next Steps for continued development of Retention &amp; Persistence Plan</w:t>
        </w:r>
        <w:r w:rsidR="00D933BE">
          <w:rPr>
            <w:noProof/>
            <w:webHidden/>
          </w:rPr>
          <w:tab/>
        </w:r>
        <w:r w:rsidR="00D933BE">
          <w:rPr>
            <w:noProof/>
            <w:webHidden/>
          </w:rPr>
          <w:fldChar w:fldCharType="begin"/>
        </w:r>
        <w:r w:rsidR="00D933BE">
          <w:rPr>
            <w:noProof/>
            <w:webHidden/>
          </w:rPr>
          <w:instrText xml:space="preserve"> PAGEREF _Toc34737878 \h </w:instrText>
        </w:r>
        <w:r w:rsidR="00D933BE">
          <w:rPr>
            <w:noProof/>
            <w:webHidden/>
          </w:rPr>
        </w:r>
        <w:r w:rsidR="00D933BE">
          <w:rPr>
            <w:noProof/>
            <w:webHidden/>
          </w:rPr>
          <w:fldChar w:fldCharType="separate"/>
        </w:r>
        <w:r w:rsidR="00D838ED">
          <w:rPr>
            <w:noProof/>
            <w:webHidden/>
          </w:rPr>
          <w:t>22</w:t>
        </w:r>
        <w:r w:rsidR="00D933BE">
          <w:rPr>
            <w:noProof/>
            <w:webHidden/>
          </w:rPr>
          <w:fldChar w:fldCharType="end"/>
        </w:r>
      </w:hyperlink>
    </w:p>
    <w:p w14:paraId="3617D17C" w14:textId="546E808A"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79" w:history="1">
        <w:r w:rsidR="00D933BE" w:rsidRPr="00152421">
          <w:rPr>
            <w:rStyle w:val="Hyperlink"/>
            <w:noProof/>
          </w:rPr>
          <w:t>TVCC Student Persistence and Retention Initiatives and Goals</w:t>
        </w:r>
        <w:r w:rsidR="00D933BE">
          <w:rPr>
            <w:noProof/>
            <w:webHidden/>
          </w:rPr>
          <w:tab/>
        </w:r>
        <w:r w:rsidR="00D933BE">
          <w:rPr>
            <w:noProof/>
            <w:webHidden/>
          </w:rPr>
          <w:fldChar w:fldCharType="begin"/>
        </w:r>
        <w:r w:rsidR="00D933BE">
          <w:rPr>
            <w:noProof/>
            <w:webHidden/>
          </w:rPr>
          <w:instrText xml:space="preserve"> PAGEREF _Toc34737879 \h </w:instrText>
        </w:r>
        <w:r w:rsidR="00D933BE">
          <w:rPr>
            <w:noProof/>
            <w:webHidden/>
          </w:rPr>
        </w:r>
        <w:r w:rsidR="00D933BE">
          <w:rPr>
            <w:noProof/>
            <w:webHidden/>
          </w:rPr>
          <w:fldChar w:fldCharType="separate"/>
        </w:r>
        <w:r w:rsidR="00D838ED">
          <w:rPr>
            <w:noProof/>
            <w:webHidden/>
          </w:rPr>
          <w:t>23</w:t>
        </w:r>
        <w:r w:rsidR="00D933BE">
          <w:rPr>
            <w:noProof/>
            <w:webHidden/>
          </w:rPr>
          <w:fldChar w:fldCharType="end"/>
        </w:r>
      </w:hyperlink>
    </w:p>
    <w:p w14:paraId="4ACC4ED9" w14:textId="52BA89F4" w:rsidR="00D933BE" w:rsidRDefault="003237C8">
      <w:pPr>
        <w:pStyle w:val="TOC1"/>
        <w:tabs>
          <w:tab w:val="right" w:leader="dot" w:pos="11050"/>
        </w:tabs>
        <w:rPr>
          <w:rFonts w:eastAsiaTheme="minorEastAsia" w:cstheme="minorBidi"/>
          <w:b w:val="0"/>
          <w:bCs w:val="0"/>
          <w:caps w:val="0"/>
          <w:noProof/>
          <w:sz w:val="22"/>
          <w:szCs w:val="22"/>
          <w:lang w:bidi="ar-SA"/>
        </w:rPr>
      </w:pPr>
      <w:hyperlink w:anchor="_Toc34737880" w:history="1">
        <w:r w:rsidR="00D933BE" w:rsidRPr="00152421">
          <w:rPr>
            <w:rStyle w:val="Hyperlink"/>
            <w:noProof/>
          </w:rPr>
          <w:t>Bibliography</w:t>
        </w:r>
        <w:r w:rsidR="00D933BE">
          <w:rPr>
            <w:noProof/>
            <w:webHidden/>
          </w:rPr>
          <w:tab/>
        </w:r>
        <w:r w:rsidR="00D933BE">
          <w:rPr>
            <w:noProof/>
            <w:webHidden/>
          </w:rPr>
          <w:fldChar w:fldCharType="begin"/>
        </w:r>
        <w:r w:rsidR="00D933BE">
          <w:rPr>
            <w:noProof/>
            <w:webHidden/>
          </w:rPr>
          <w:instrText xml:space="preserve"> PAGEREF _Toc34737880 \h </w:instrText>
        </w:r>
        <w:r w:rsidR="00D933BE">
          <w:rPr>
            <w:noProof/>
            <w:webHidden/>
          </w:rPr>
        </w:r>
        <w:r w:rsidR="00D933BE">
          <w:rPr>
            <w:noProof/>
            <w:webHidden/>
          </w:rPr>
          <w:fldChar w:fldCharType="separate"/>
        </w:r>
        <w:r w:rsidR="00D838ED">
          <w:rPr>
            <w:noProof/>
            <w:webHidden/>
          </w:rPr>
          <w:t>24</w:t>
        </w:r>
        <w:r w:rsidR="00D933BE">
          <w:rPr>
            <w:noProof/>
            <w:webHidden/>
          </w:rPr>
          <w:fldChar w:fldCharType="end"/>
        </w:r>
      </w:hyperlink>
    </w:p>
    <w:p w14:paraId="1CE37687" w14:textId="2DCF0DC8" w:rsidR="0001752C" w:rsidRDefault="00D55F8E">
      <w:pPr>
        <w:sectPr w:rsidR="0001752C">
          <w:footerReference w:type="default" r:id="rId18"/>
          <w:pgSz w:w="12240" w:h="15840"/>
          <w:pgMar w:top="1420" w:right="580" w:bottom="880" w:left="600" w:header="0" w:footer="692" w:gutter="0"/>
          <w:pgNumType w:start="2"/>
          <w:cols w:space="720"/>
        </w:sectPr>
      </w:pPr>
      <w:r>
        <w:rPr>
          <w:rFonts w:asciiTheme="minorHAnsi" w:hAnsiTheme="minorHAnsi" w:cstheme="minorHAnsi"/>
          <w:b/>
          <w:bCs/>
          <w:caps/>
          <w:sz w:val="20"/>
          <w:szCs w:val="20"/>
        </w:rPr>
        <w:fldChar w:fldCharType="end"/>
      </w:r>
    </w:p>
    <w:p w14:paraId="5D46CBC5" w14:textId="77777777" w:rsidR="0021682F" w:rsidRDefault="00C460C3">
      <w:pPr>
        <w:pStyle w:val="BodyText"/>
        <w:spacing w:before="9"/>
        <w:rPr>
          <w:sz w:val="23"/>
        </w:rPr>
      </w:pPr>
      <w:r>
        <w:rPr>
          <w:sz w:val="23"/>
        </w:rPr>
        <w:lastRenderedPageBreak/>
        <w:tab/>
        <w:t xml:space="preserve">  </w:t>
      </w:r>
    </w:p>
    <w:p w14:paraId="00041D49" w14:textId="77777777" w:rsidR="00747506" w:rsidRDefault="00747506" w:rsidP="00747506">
      <w:pPr>
        <w:pStyle w:val="Heading1"/>
      </w:pPr>
      <w:bookmarkStart w:id="2" w:name="_Toc34737859"/>
      <w:r>
        <w:t>TVCC Vision and Mission Statements</w:t>
      </w:r>
      <w:bookmarkEnd w:id="2"/>
    </w:p>
    <w:p w14:paraId="38E42F65" w14:textId="77777777" w:rsidR="00747506" w:rsidRDefault="00747506" w:rsidP="00747506">
      <w:pPr>
        <w:pStyle w:val="Heading1"/>
      </w:pPr>
    </w:p>
    <w:p w14:paraId="4C426E74" w14:textId="5F346CB5" w:rsidR="009F5757" w:rsidRPr="00CF4D4C" w:rsidRDefault="00051A9C" w:rsidP="00CF4D4C">
      <w:pPr>
        <w:pStyle w:val="Heading2"/>
      </w:pPr>
      <w:bookmarkStart w:id="3" w:name="_Toc34737860"/>
      <w:r w:rsidRPr="00E9050A">
        <w:t>O</w:t>
      </w:r>
      <w:r w:rsidR="00CF4D4C">
        <w:t>u</w:t>
      </w:r>
      <w:r w:rsidRPr="00E9050A">
        <w:t>r Shared Vision</w:t>
      </w:r>
      <w:r w:rsidR="00CF4D4C">
        <w:br/>
      </w:r>
      <w:r w:rsidR="009F5757" w:rsidRPr="00CF4D4C">
        <w:rPr>
          <w:b w:val="0"/>
          <w:bCs w:val="0"/>
          <w:i w:val="0"/>
          <w:sz w:val="24"/>
          <w:szCs w:val="24"/>
        </w:rPr>
        <w:t>TVCC will be an excellence-driven institution offering quality programs to ensure student success.</w:t>
      </w:r>
      <w:bookmarkEnd w:id="3"/>
      <w:r w:rsidR="009F5757">
        <w:t xml:space="preserve"> </w:t>
      </w:r>
    </w:p>
    <w:p w14:paraId="2B942325" w14:textId="77777777" w:rsidR="0001752C" w:rsidRDefault="00051A9C">
      <w:pPr>
        <w:pStyle w:val="BodyText"/>
        <w:spacing w:before="5"/>
        <w:rPr>
          <w:sz w:val="17"/>
        </w:rPr>
      </w:pPr>
      <w:r>
        <w:rPr>
          <w:noProof/>
          <w:lang w:bidi="ar-SA"/>
        </w:rPr>
        <w:drawing>
          <wp:anchor distT="0" distB="0" distL="0" distR="0" simplePos="0" relativeHeight="2" behindDoc="0" locked="0" layoutInCell="1" allowOverlap="1" wp14:anchorId="3DA447B5" wp14:editId="2FFEC425">
            <wp:simplePos x="0" y="0"/>
            <wp:positionH relativeFrom="page">
              <wp:posOffset>914400</wp:posOffset>
            </wp:positionH>
            <wp:positionV relativeFrom="paragraph">
              <wp:posOffset>156845</wp:posOffset>
            </wp:positionV>
            <wp:extent cx="5829300" cy="97790"/>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7" cstate="print"/>
                    <a:stretch>
                      <a:fillRect/>
                    </a:stretch>
                  </pic:blipFill>
                  <pic:spPr>
                    <a:xfrm>
                      <a:off x="0" y="0"/>
                      <a:ext cx="5829300" cy="97790"/>
                    </a:xfrm>
                    <a:prstGeom prst="rect">
                      <a:avLst/>
                    </a:prstGeom>
                  </pic:spPr>
                </pic:pic>
              </a:graphicData>
            </a:graphic>
            <wp14:sizeRelH relativeFrom="margin">
              <wp14:pctWidth>0</wp14:pctWidth>
            </wp14:sizeRelH>
            <wp14:sizeRelV relativeFrom="margin">
              <wp14:pctHeight>0</wp14:pctHeight>
            </wp14:sizeRelV>
          </wp:anchor>
        </w:drawing>
      </w:r>
    </w:p>
    <w:p w14:paraId="6D151576" w14:textId="77777777" w:rsidR="0001752C" w:rsidRDefault="00051A9C" w:rsidP="00747506">
      <w:pPr>
        <w:pStyle w:val="Heading2"/>
      </w:pPr>
      <w:bookmarkStart w:id="4" w:name="_Toc34737861"/>
      <w:r>
        <w:t>Our Mission</w:t>
      </w:r>
      <w:bookmarkEnd w:id="4"/>
    </w:p>
    <w:p w14:paraId="5FF9456E" w14:textId="77777777" w:rsidR="00A64E99" w:rsidRDefault="00634D8F" w:rsidP="00A64E99">
      <w:pPr>
        <w:pStyle w:val="BodyText"/>
        <w:ind w:left="840" w:right="1246"/>
      </w:pPr>
      <w:r>
        <w:t>TVCC</w:t>
      </w:r>
      <w:r w:rsidR="00051A9C">
        <w:t xml:space="preserve"> </w:t>
      </w:r>
      <w:r w:rsidR="00A64E99">
        <w:t xml:space="preserve">is a comprehensive community college dedicated to promoting student success. </w:t>
      </w:r>
    </w:p>
    <w:p w14:paraId="78E9666C" w14:textId="77777777" w:rsidR="0001752C" w:rsidRDefault="007542E8">
      <w:pPr>
        <w:pStyle w:val="BodyText"/>
        <w:spacing w:before="1"/>
      </w:pPr>
      <w:r>
        <w:rPr>
          <w:noProof/>
          <w:lang w:bidi="ar-SA"/>
        </w:rPr>
        <w:drawing>
          <wp:anchor distT="0" distB="0" distL="0" distR="0" simplePos="0" relativeHeight="3" behindDoc="0" locked="0" layoutInCell="1" allowOverlap="1" wp14:anchorId="0F000D27" wp14:editId="10054C71">
            <wp:simplePos x="0" y="0"/>
            <wp:positionH relativeFrom="page">
              <wp:posOffset>937260</wp:posOffset>
            </wp:positionH>
            <wp:positionV relativeFrom="paragraph">
              <wp:posOffset>211454</wp:posOffset>
            </wp:positionV>
            <wp:extent cx="5733923" cy="96202"/>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7" cstate="print"/>
                    <a:stretch>
                      <a:fillRect/>
                    </a:stretch>
                  </pic:blipFill>
                  <pic:spPr>
                    <a:xfrm>
                      <a:off x="0" y="0"/>
                      <a:ext cx="5733923" cy="96202"/>
                    </a:xfrm>
                    <a:prstGeom prst="rect">
                      <a:avLst/>
                    </a:prstGeom>
                  </pic:spPr>
                </pic:pic>
              </a:graphicData>
            </a:graphic>
            <wp14:sizeRelH relativeFrom="margin">
              <wp14:pctWidth>0</wp14:pctWidth>
            </wp14:sizeRelH>
            <wp14:sizeRelV relativeFrom="margin">
              <wp14:pctHeight>0</wp14:pctHeight>
            </wp14:sizeRelV>
          </wp:anchor>
        </w:drawing>
      </w:r>
    </w:p>
    <w:p w14:paraId="2D0B38CB" w14:textId="77777777" w:rsidR="007542E8" w:rsidRDefault="007542E8" w:rsidP="00747506">
      <w:pPr>
        <w:pStyle w:val="Heading2"/>
      </w:pPr>
      <w:bookmarkStart w:id="5" w:name="_TOC_250002"/>
      <w:bookmarkStart w:id="6" w:name="_Toc34737862"/>
      <w:bookmarkEnd w:id="5"/>
      <w:r>
        <w:t>President Young’s Vision</w:t>
      </w:r>
      <w:bookmarkEnd w:id="6"/>
    </w:p>
    <w:p w14:paraId="0A427584" w14:textId="7C8900A2" w:rsidR="00CF4D4C" w:rsidRDefault="007542E8" w:rsidP="00CF4D4C">
      <w:pPr>
        <w:pStyle w:val="BodyText"/>
        <w:ind w:left="840" w:right="1246"/>
      </w:pPr>
      <w:r>
        <w:t xml:space="preserve">Make TVCC the First Choice for students; focus on enrollment growth strategies; increase efforts to promote a positive college public image; advance internal communication and connections; cultivate diversity and cultural opportunities; and promote safety and security across campus. </w:t>
      </w:r>
    </w:p>
    <w:p w14:paraId="2EEA4AE0" w14:textId="77777777" w:rsidR="00D933BE" w:rsidRDefault="00D933BE" w:rsidP="00CF4D4C">
      <w:pPr>
        <w:pStyle w:val="BodyText"/>
        <w:ind w:left="840" w:right="1246"/>
      </w:pPr>
    </w:p>
    <w:p w14:paraId="311066E2" w14:textId="57F9BA04" w:rsidR="00CF4D4C" w:rsidRDefault="00CF4D4C" w:rsidP="00FD3306">
      <w:pPr>
        <w:pStyle w:val="BodyText"/>
        <w:ind w:left="840" w:right="1246"/>
      </w:pPr>
      <w:r>
        <w:rPr>
          <w:noProof/>
          <w:lang w:bidi="ar-SA"/>
        </w:rPr>
        <w:drawing>
          <wp:inline distT="0" distB="0" distL="0" distR="0" wp14:anchorId="22620046" wp14:editId="24B14896">
            <wp:extent cx="6034852" cy="4800600"/>
            <wp:effectExtent l="19050" t="19050" r="23495" b="1905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23_1042.png"/>
                    <pic:cNvPicPr/>
                  </pic:nvPicPr>
                  <pic:blipFill>
                    <a:blip r:embed="rId19">
                      <a:extLst>
                        <a:ext uri="{28A0092B-C50C-407E-A947-70E740481C1C}">
                          <a14:useLocalDpi xmlns:a14="http://schemas.microsoft.com/office/drawing/2010/main" val="0"/>
                        </a:ext>
                      </a:extLst>
                    </a:blip>
                    <a:stretch>
                      <a:fillRect/>
                    </a:stretch>
                  </pic:blipFill>
                  <pic:spPr>
                    <a:xfrm>
                      <a:off x="0" y="0"/>
                      <a:ext cx="6041825" cy="4806146"/>
                    </a:xfrm>
                    <a:prstGeom prst="rect">
                      <a:avLst/>
                    </a:prstGeom>
                    <a:ln>
                      <a:solidFill>
                        <a:schemeClr val="accent1"/>
                      </a:solidFill>
                    </a:ln>
                  </pic:spPr>
                </pic:pic>
              </a:graphicData>
            </a:graphic>
          </wp:inline>
        </w:drawing>
      </w:r>
    </w:p>
    <w:p w14:paraId="6F3EA5F2" w14:textId="05A371DC" w:rsidR="00CF4D4C" w:rsidRDefault="00CF4D4C" w:rsidP="00CF4D4C">
      <w:pPr>
        <w:pStyle w:val="Caption"/>
        <w:ind w:left="900"/>
      </w:pPr>
      <w:r>
        <w:t xml:space="preserve">Figure </w:t>
      </w:r>
      <w:fldSimple w:instr=" SEQ Figure \* ARABIC ">
        <w:r w:rsidR="00D838ED">
          <w:rPr>
            <w:noProof/>
          </w:rPr>
          <w:t>1</w:t>
        </w:r>
      </w:fldSimple>
      <w:r>
        <w:t>. President Young's Vision.</w:t>
      </w:r>
    </w:p>
    <w:p w14:paraId="529E0F7B" w14:textId="77777777" w:rsidR="00CF4D4C" w:rsidRDefault="00CF4D4C" w:rsidP="00CF4D4C">
      <w:pPr>
        <w:pStyle w:val="BodyText"/>
        <w:spacing w:before="1"/>
      </w:pPr>
    </w:p>
    <w:p w14:paraId="6E235049" w14:textId="77777777" w:rsidR="00CF4D4C" w:rsidRDefault="00CF4D4C" w:rsidP="00CF4D4C">
      <w:pPr>
        <w:pStyle w:val="Heading2"/>
      </w:pPr>
      <w:bookmarkStart w:id="7" w:name="_Toc34737863"/>
      <w:r>
        <w:t>TVCC Persistence and Retention Plan</w:t>
      </w:r>
      <w:bookmarkEnd w:id="7"/>
    </w:p>
    <w:p w14:paraId="3C24EC4D" w14:textId="77777777" w:rsidR="00CF4D4C" w:rsidRDefault="00CF4D4C" w:rsidP="00CF4D4C">
      <w:pPr>
        <w:pStyle w:val="BodyText"/>
        <w:ind w:left="840" w:right="1246"/>
      </w:pPr>
      <w:r>
        <w:t>This Persistence and Retention Plan supports President Young’s Vision. In this Vision (see Figure 1), many activities are aligned with an increase in student enrollments. The enrollment objective is to begin increasing the Reimbursable Full-Time Equivalent (RFTE), in 2019-20 by 2%, and an additional 2% each subsequent year, through 2024-25. While these enrollments are likely to come from new students with the building of the new CTE Center and programmatic growth, a portion of the RFTE must come from improvements to retention. As such, this plan assists in this particular objective.</w:t>
      </w:r>
    </w:p>
    <w:p w14:paraId="6F8A2654" w14:textId="77777777" w:rsidR="00CF4D4C" w:rsidRDefault="00CF4D4C" w:rsidP="00CF4D4C">
      <w:pPr>
        <w:pStyle w:val="BodyText"/>
        <w:ind w:left="840" w:right="1246"/>
      </w:pPr>
    </w:p>
    <w:p w14:paraId="21ED54FC" w14:textId="20B71ECE" w:rsidR="00CF4D4C" w:rsidRDefault="00CF4D4C" w:rsidP="00CF4D4C">
      <w:pPr>
        <w:pStyle w:val="BodyText"/>
        <w:ind w:left="840" w:right="1246"/>
      </w:pPr>
      <w:r>
        <w:t>Retention refers to the number of students who enroll for their first year, and then subsequently enroll in the next term (Fall-to-Winter retention) or the next year (Fall-to-Fall retention).  Persistence refers to the number of students who continue to pursue their educational goal.</w:t>
      </w:r>
    </w:p>
    <w:p w14:paraId="2C258786" w14:textId="36CCEC7B" w:rsidR="00CF4D4C" w:rsidRDefault="00CF4D4C" w:rsidP="00CF4D4C">
      <w:pPr>
        <w:pStyle w:val="BodyText"/>
        <w:ind w:left="840" w:right="1246"/>
      </w:pPr>
    </w:p>
    <w:p w14:paraId="36879FB1" w14:textId="60096A12" w:rsidR="00CF4D4C" w:rsidRPr="00CF4D4C" w:rsidRDefault="00CF4D4C" w:rsidP="00CF4D4C">
      <w:pPr>
        <w:pStyle w:val="Heading1"/>
      </w:pPr>
      <w:bookmarkStart w:id="8" w:name="_Toc34737864"/>
      <w:r>
        <w:t>Student Success Definition</w:t>
      </w:r>
      <w:bookmarkEnd w:id="8"/>
    </w:p>
    <w:p w14:paraId="0C0612BC" w14:textId="77777777" w:rsidR="00CF4D4C" w:rsidRDefault="00CF4D4C" w:rsidP="00CF4D4C">
      <w:pPr>
        <w:pStyle w:val="BodyText"/>
        <w:ind w:left="840" w:right="1128"/>
      </w:pPr>
      <w:r>
        <w:t>TVCC’s PRP defines student success as a sequential series of goal attainment, starting with course completion, followed by persistence, retention, and culminating in the student’s individual academic goal. The PRP mission is to increase the rates of student completion and/or educational goal attainment at TVCC through a specific, ambitious, and data-informed Student Retention Plan.</w:t>
      </w:r>
    </w:p>
    <w:p w14:paraId="6E990B7D" w14:textId="3AA40DE3" w:rsidR="00CF4D4C" w:rsidRDefault="00CF4D4C" w:rsidP="00CF4D4C">
      <w:pPr>
        <w:pStyle w:val="BodyText"/>
        <w:ind w:left="840" w:right="1246"/>
      </w:pPr>
      <w:r>
        <w:rPr>
          <w:noProof/>
          <w:lang w:bidi="ar-SA"/>
        </w:rPr>
        <w:drawing>
          <wp:anchor distT="0" distB="0" distL="0" distR="0" simplePos="0" relativeHeight="251669504" behindDoc="0" locked="0" layoutInCell="1" allowOverlap="1" wp14:anchorId="42B591C2" wp14:editId="53A2A0B0">
            <wp:simplePos x="0" y="0"/>
            <wp:positionH relativeFrom="page">
              <wp:posOffset>923925</wp:posOffset>
            </wp:positionH>
            <wp:positionV relativeFrom="paragraph">
              <wp:posOffset>190500</wp:posOffset>
            </wp:positionV>
            <wp:extent cx="5733923" cy="96202"/>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7" cstate="print"/>
                    <a:stretch>
                      <a:fillRect/>
                    </a:stretch>
                  </pic:blipFill>
                  <pic:spPr>
                    <a:xfrm>
                      <a:off x="0" y="0"/>
                      <a:ext cx="5733923" cy="96202"/>
                    </a:xfrm>
                    <a:prstGeom prst="rect">
                      <a:avLst/>
                    </a:prstGeom>
                  </pic:spPr>
                </pic:pic>
              </a:graphicData>
            </a:graphic>
          </wp:anchor>
        </w:drawing>
      </w:r>
    </w:p>
    <w:p w14:paraId="63756B8D" w14:textId="77777777" w:rsidR="0001752C" w:rsidRDefault="0001752C"/>
    <w:p w14:paraId="2AABDF29" w14:textId="06A5D818" w:rsidR="00747506" w:rsidRPr="00747506" w:rsidRDefault="00696D38" w:rsidP="00CF4D4C">
      <w:pPr>
        <w:pStyle w:val="Heading1"/>
        <w:ind w:left="835"/>
      </w:pPr>
      <w:bookmarkStart w:id="9" w:name="_Toc34737865"/>
      <w:r>
        <w:t>TVCC Student</w:t>
      </w:r>
      <w:r w:rsidR="004B2742">
        <w:t xml:space="preserve"> Persistence </w:t>
      </w:r>
      <w:r>
        <w:t xml:space="preserve">and Retention </w:t>
      </w:r>
      <w:r w:rsidR="00747506">
        <w:t>Team (2020-21)</w:t>
      </w:r>
      <w:bookmarkEnd w:id="9"/>
    </w:p>
    <w:p w14:paraId="7710FD97" w14:textId="77777777" w:rsidR="007E0211" w:rsidRDefault="007E0211" w:rsidP="007E0211">
      <w:pPr>
        <w:pStyle w:val="BodyText"/>
        <w:ind w:left="840" w:right="4063"/>
      </w:pPr>
      <w:r>
        <w:t>Eddie Alves – Vice President of Academic Affairs (AA)</w:t>
      </w:r>
    </w:p>
    <w:p w14:paraId="1E9CE0B1" w14:textId="04DB0179" w:rsidR="00747506" w:rsidRDefault="00747506" w:rsidP="00747506">
      <w:pPr>
        <w:pStyle w:val="BodyText"/>
        <w:ind w:left="840" w:right="4063"/>
      </w:pPr>
      <w:r>
        <w:t>Wayne Fischer-Student Success Coordinator (Title III)</w:t>
      </w:r>
    </w:p>
    <w:p w14:paraId="60D42073" w14:textId="03274A9F" w:rsidR="007E0211" w:rsidRDefault="007E0211" w:rsidP="007E0211">
      <w:pPr>
        <w:pStyle w:val="BodyText"/>
        <w:ind w:left="840" w:right="4063"/>
      </w:pPr>
      <w:r>
        <w:t>Brad Hammond – Vice President of Student Services (SS)</w:t>
      </w:r>
    </w:p>
    <w:p w14:paraId="0364B401" w14:textId="77777777" w:rsidR="00747506" w:rsidRDefault="00747506" w:rsidP="00747506">
      <w:pPr>
        <w:pStyle w:val="BodyText"/>
        <w:ind w:left="840" w:right="2510"/>
      </w:pPr>
      <w:r>
        <w:t>David Koehler – Dean of Career and Technical Education (CTE)</w:t>
      </w:r>
    </w:p>
    <w:p w14:paraId="14A25B75" w14:textId="77777777" w:rsidR="00747506" w:rsidRDefault="00747506" w:rsidP="00747506">
      <w:pPr>
        <w:pStyle w:val="BodyText"/>
        <w:ind w:left="840" w:right="2510"/>
      </w:pPr>
      <w:r>
        <w:t>Miguel Lopez – Director of Institutional Effectiveness and Planning (IR)</w:t>
      </w:r>
    </w:p>
    <w:p w14:paraId="6A7DEF7D" w14:textId="355116EC" w:rsidR="00747506" w:rsidRDefault="00747506" w:rsidP="00747506">
      <w:pPr>
        <w:pStyle w:val="BodyText"/>
        <w:ind w:left="840" w:right="3410"/>
      </w:pPr>
      <w:r>
        <w:t>Travis McFetridge – Director of Admissions and Student Success (SS)</w:t>
      </w:r>
    </w:p>
    <w:p w14:paraId="02E93BB9" w14:textId="149AA758" w:rsidR="007E0211" w:rsidRDefault="0020687F" w:rsidP="0020687F">
      <w:pPr>
        <w:pStyle w:val="BodyText"/>
        <w:ind w:left="840" w:right="2510"/>
      </w:pPr>
      <w:r>
        <w:t>Yumiyo Okuda– Data Analyst (IR)</w:t>
      </w:r>
    </w:p>
    <w:p w14:paraId="0C129A96" w14:textId="4543D20F" w:rsidR="000072D8" w:rsidRDefault="000072D8" w:rsidP="0020687F">
      <w:pPr>
        <w:pStyle w:val="BodyText"/>
        <w:ind w:left="840" w:right="2510"/>
      </w:pPr>
      <w:r>
        <w:t xml:space="preserve">Faculty Involvement </w:t>
      </w:r>
      <w:r w:rsidR="00E70EC0">
        <w:t>–</w:t>
      </w:r>
      <w:r>
        <w:t xml:space="preserve"> TBD</w:t>
      </w:r>
      <w:r w:rsidR="00E70EC0">
        <w:t xml:space="preserve"> (Enrollment Committee)</w:t>
      </w:r>
    </w:p>
    <w:p w14:paraId="7C5972BC" w14:textId="77777777" w:rsidR="00747506" w:rsidRDefault="00747506" w:rsidP="00747506">
      <w:pPr>
        <w:rPr>
          <w:b/>
          <w:sz w:val="28"/>
          <w:u w:val="thick"/>
        </w:rPr>
      </w:pPr>
    </w:p>
    <w:p w14:paraId="40198FC3" w14:textId="77777777" w:rsidR="0001752C" w:rsidRDefault="0001752C">
      <w:pPr>
        <w:rPr>
          <w:rFonts w:ascii="Times New Roman"/>
        </w:rPr>
        <w:sectPr w:rsidR="0001752C">
          <w:pgSz w:w="12240" w:h="15840"/>
          <w:pgMar w:top="1440" w:right="580" w:bottom="880" w:left="600" w:header="0" w:footer="692" w:gutter="0"/>
          <w:cols w:space="720"/>
        </w:sectPr>
      </w:pPr>
      <w:bookmarkStart w:id="10" w:name="_TOC_250001"/>
      <w:bookmarkStart w:id="11" w:name="_TOC_250000"/>
      <w:bookmarkEnd w:id="10"/>
      <w:bookmarkEnd w:id="11"/>
    </w:p>
    <w:p w14:paraId="03F57196" w14:textId="77777777" w:rsidR="00CF4D4C" w:rsidRDefault="00CF4D4C" w:rsidP="00CF4D4C">
      <w:pPr>
        <w:pStyle w:val="Heading1"/>
      </w:pPr>
      <w:bookmarkStart w:id="12" w:name="_Toc34737866"/>
      <w:r>
        <w:lastRenderedPageBreak/>
        <w:t>Discussion of Fall-to-Winter Retention Figures</w:t>
      </w:r>
      <w:bookmarkEnd w:id="12"/>
    </w:p>
    <w:p w14:paraId="7A134A8D" w14:textId="77777777" w:rsidR="00CF4D4C" w:rsidRDefault="00CF4D4C" w:rsidP="00CF4D4C">
      <w:pPr>
        <w:pStyle w:val="BodyText"/>
        <w:ind w:left="900"/>
      </w:pPr>
      <w:r>
        <w:t>It should be noted that the data visualizations developed for the initial TVCC Persistence-Retention Plan are based on the IPEDs Cohort of students (</w:t>
      </w:r>
      <w:proofErr w:type="gramStart"/>
      <w:r>
        <w:t>ten year</w:t>
      </w:r>
      <w:proofErr w:type="gramEnd"/>
      <w:r>
        <w:t xml:space="preserve"> average of Cohorts:  n =354 students). To be included in this Cohort, students must be:</w:t>
      </w:r>
    </w:p>
    <w:p w14:paraId="511FF2DD" w14:textId="77777777" w:rsidR="00CF4D4C" w:rsidRDefault="00CF4D4C" w:rsidP="00CF4D4C">
      <w:pPr>
        <w:pStyle w:val="BodyText"/>
        <w:numPr>
          <w:ilvl w:val="0"/>
          <w:numId w:val="9"/>
        </w:numPr>
      </w:pPr>
      <w:r>
        <w:t>First-time in College (no previous experience as a college student, after high-school graduation);</w:t>
      </w:r>
    </w:p>
    <w:p w14:paraId="51B4FB00" w14:textId="77777777" w:rsidR="00CF4D4C" w:rsidRDefault="00CF4D4C" w:rsidP="00CF4D4C">
      <w:pPr>
        <w:pStyle w:val="BodyText"/>
        <w:numPr>
          <w:ilvl w:val="0"/>
          <w:numId w:val="9"/>
        </w:numPr>
      </w:pPr>
      <w:r>
        <w:t>Degree- or certificate-seeking;</w:t>
      </w:r>
    </w:p>
    <w:p w14:paraId="270E0C5D" w14:textId="77777777" w:rsidR="00CF4D4C" w:rsidRDefault="00CF4D4C" w:rsidP="00CF4D4C">
      <w:pPr>
        <w:pStyle w:val="BodyText"/>
        <w:numPr>
          <w:ilvl w:val="0"/>
          <w:numId w:val="9"/>
        </w:numPr>
      </w:pPr>
      <w:r>
        <w:t>Entering-in-Fall term (cannot have started at TVCC in any term other than Fall or the Summer term preceding their entering Fall term); and</w:t>
      </w:r>
    </w:p>
    <w:p w14:paraId="60FD0BB3" w14:textId="77777777" w:rsidR="00CF4D4C" w:rsidRDefault="00CF4D4C" w:rsidP="00CF4D4C">
      <w:pPr>
        <w:pStyle w:val="BodyText"/>
        <w:numPr>
          <w:ilvl w:val="0"/>
          <w:numId w:val="9"/>
        </w:numPr>
      </w:pPr>
      <w:r>
        <w:t>Full-time (enrolled for 12 or more quarter credits during their entering Fall term).</w:t>
      </w:r>
    </w:p>
    <w:p w14:paraId="66B6A98B" w14:textId="77777777" w:rsidR="00CF4D4C" w:rsidRDefault="00CF4D4C" w:rsidP="00CF4D4C">
      <w:pPr>
        <w:pStyle w:val="BodyText"/>
      </w:pPr>
    </w:p>
    <w:p w14:paraId="08931955" w14:textId="77777777" w:rsidR="00CF4D4C" w:rsidRDefault="00CF4D4C" w:rsidP="00CF4D4C">
      <w:pPr>
        <w:pStyle w:val="BodyText"/>
        <w:ind w:left="990"/>
      </w:pPr>
      <w:r>
        <w:t>A student would be counted as “retained” ONLY IF the student was:</w:t>
      </w:r>
    </w:p>
    <w:p w14:paraId="0E3F9192" w14:textId="77777777" w:rsidR="00CF4D4C" w:rsidRDefault="00CF4D4C" w:rsidP="00CF4D4C">
      <w:pPr>
        <w:pStyle w:val="BodyText"/>
        <w:numPr>
          <w:ilvl w:val="0"/>
          <w:numId w:val="15"/>
        </w:numPr>
      </w:pPr>
      <w:r>
        <w:t>enrolled for credit in the subsequent Winter term; or</w:t>
      </w:r>
    </w:p>
    <w:p w14:paraId="37C050A7" w14:textId="67E2DC80" w:rsidR="00CF4D4C" w:rsidRDefault="00CF4D4C" w:rsidP="00CF4D4C">
      <w:pPr>
        <w:pStyle w:val="BodyText"/>
        <w:numPr>
          <w:ilvl w:val="0"/>
          <w:numId w:val="15"/>
        </w:numPr>
      </w:pPr>
      <w:r>
        <w:t>completed a degree or certificate by the subsequent Winter term.</w:t>
      </w:r>
    </w:p>
    <w:p w14:paraId="0531FF6F" w14:textId="77777777" w:rsidR="00CF4D4C" w:rsidRDefault="00CF4D4C" w:rsidP="00CF4D4C">
      <w:pPr>
        <w:pStyle w:val="BodyText"/>
        <w:ind w:left="1710"/>
      </w:pPr>
    </w:p>
    <w:p w14:paraId="060A8B5F" w14:textId="7A29D97A" w:rsidR="00737B3D" w:rsidRDefault="00737B3D" w:rsidP="003553F0">
      <w:pPr>
        <w:pStyle w:val="Heading1"/>
      </w:pPr>
      <w:bookmarkStart w:id="13" w:name="_Toc34737867"/>
      <w:r>
        <w:t>Fall-to-Winter Retention</w:t>
      </w:r>
      <w:r w:rsidR="00E74FF2">
        <w:t xml:space="preserve"> Figures</w:t>
      </w:r>
      <w:bookmarkEnd w:id="13"/>
    </w:p>
    <w:p w14:paraId="32891475" w14:textId="77777777" w:rsidR="00D80D5B" w:rsidRDefault="00D80D5B" w:rsidP="003553F0">
      <w:pPr>
        <w:pStyle w:val="Heading1"/>
      </w:pPr>
    </w:p>
    <w:p w14:paraId="1B34CD34" w14:textId="077E678F" w:rsidR="008A1D10" w:rsidRDefault="00003F38" w:rsidP="00D47E22">
      <w:pPr>
        <w:jc w:val="center"/>
      </w:pPr>
      <w:r>
        <w:rPr>
          <w:noProof/>
          <w:lang w:bidi="ar-SA"/>
        </w:rPr>
        <w:drawing>
          <wp:inline distT="0" distB="0" distL="0" distR="0" wp14:anchorId="33267AEC" wp14:editId="709606F7">
            <wp:extent cx="5448299" cy="3455035"/>
            <wp:effectExtent l="19050" t="19050" r="1968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3926" cy="3464945"/>
                    </a:xfrm>
                    <a:prstGeom prst="rect">
                      <a:avLst/>
                    </a:prstGeom>
                    <a:noFill/>
                    <a:ln>
                      <a:solidFill>
                        <a:schemeClr val="accent1"/>
                      </a:solidFill>
                    </a:ln>
                  </pic:spPr>
                </pic:pic>
              </a:graphicData>
            </a:graphic>
          </wp:inline>
        </w:drawing>
      </w:r>
    </w:p>
    <w:p w14:paraId="303627C1" w14:textId="3B046865" w:rsidR="00737B3D" w:rsidRDefault="008A1D10" w:rsidP="008A1D10">
      <w:pPr>
        <w:pStyle w:val="Caption"/>
        <w:ind w:left="900"/>
      </w:pPr>
      <w:r>
        <w:t xml:space="preserve">Figure </w:t>
      </w:r>
      <w:fldSimple w:instr=" SEQ Figure \* ARABIC ">
        <w:r w:rsidR="00D838ED">
          <w:rPr>
            <w:noProof/>
          </w:rPr>
          <w:t>2</w:t>
        </w:r>
      </w:fldSimple>
      <w:r>
        <w:t>. Fall-to-Winter Retention Rates, by Academic Year.</w:t>
      </w:r>
    </w:p>
    <w:p w14:paraId="504E1731" w14:textId="1633AB91" w:rsidR="00D80D5B" w:rsidRDefault="00D80D5B" w:rsidP="00D80D5B"/>
    <w:p w14:paraId="5749A401" w14:textId="77777777" w:rsidR="00D80D5B" w:rsidRPr="00D80D5B" w:rsidRDefault="00D80D5B" w:rsidP="00D80D5B"/>
    <w:p w14:paraId="7E3A5430" w14:textId="14BF316F" w:rsidR="003553F0" w:rsidRDefault="009868D7" w:rsidP="00D47E22">
      <w:pPr>
        <w:jc w:val="center"/>
      </w:pPr>
      <w:r>
        <w:rPr>
          <w:noProof/>
          <w:lang w:bidi="ar-SA"/>
        </w:rPr>
        <w:lastRenderedPageBreak/>
        <w:drawing>
          <wp:inline distT="0" distB="0" distL="0" distR="0" wp14:anchorId="0D7B2297" wp14:editId="6E8785DA">
            <wp:extent cx="5462833" cy="3617277"/>
            <wp:effectExtent l="19050" t="19050" r="2413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568" cy="3632994"/>
                    </a:xfrm>
                    <a:prstGeom prst="rect">
                      <a:avLst/>
                    </a:prstGeom>
                    <a:noFill/>
                    <a:ln>
                      <a:solidFill>
                        <a:schemeClr val="accent1"/>
                      </a:solidFill>
                    </a:ln>
                  </pic:spPr>
                </pic:pic>
              </a:graphicData>
            </a:graphic>
          </wp:inline>
        </w:drawing>
      </w:r>
    </w:p>
    <w:p w14:paraId="75D35E1D" w14:textId="38E482D9" w:rsidR="00737B3D" w:rsidRDefault="003553F0" w:rsidP="003553F0">
      <w:pPr>
        <w:pStyle w:val="Caption"/>
        <w:ind w:firstLine="900"/>
      </w:pPr>
      <w:r>
        <w:t xml:space="preserve">Figure </w:t>
      </w:r>
      <w:fldSimple w:instr=" SEQ Figure \* ARABIC ">
        <w:r w:rsidR="00D838ED">
          <w:rPr>
            <w:noProof/>
          </w:rPr>
          <w:t>3</w:t>
        </w:r>
      </w:fldSimple>
      <w:r>
        <w:t xml:space="preserve">. Fall-to-Winter </w:t>
      </w:r>
      <w:r w:rsidR="00E85B6C">
        <w:t>Retention, by Gender and Academic Year</w:t>
      </w:r>
    </w:p>
    <w:p w14:paraId="1DC400C6" w14:textId="035E6BFF" w:rsidR="00C04CE1" w:rsidRDefault="00C04CE1" w:rsidP="00C04CE1"/>
    <w:p w14:paraId="717E84D7" w14:textId="4F74A2E0" w:rsidR="00AE718B" w:rsidRDefault="00E92007" w:rsidP="008427C2">
      <w:pPr>
        <w:keepNext/>
        <w:jc w:val="center"/>
      </w:pPr>
      <w:r>
        <w:rPr>
          <w:noProof/>
          <w:lang w:bidi="ar-SA"/>
        </w:rPr>
        <w:drawing>
          <wp:inline distT="0" distB="0" distL="0" distR="0" wp14:anchorId="56A4DDB7" wp14:editId="67054A92">
            <wp:extent cx="5938060" cy="3536950"/>
            <wp:effectExtent l="19050" t="19050" r="247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8284" cy="3560909"/>
                    </a:xfrm>
                    <a:prstGeom prst="rect">
                      <a:avLst/>
                    </a:prstGeom>
                    <a:noFill/>
                    <a:ln>
                      <a:solidFill>
                        <a:schemeClr val="accent1"/>
                      </a:solidFill>
                    </a:ln>
                  </pic:spPr>
                </pic:pic>
              </a:graphicData>
            </a:graphic>
          </wp:inline>
        </w:drawing>
      </w:r>
    </w:p>
    <w:p w14:paraId="5861D4BA" w14:textId="7707EE67" w:rsidR="00C04CE1" w:rsidRDefault="00AE718B" w:rsidP="00AE718B">
      <w:pPr>
        <w:pStyle w:val="Caption"/>
        <w:ind w:firstLine="990"/>
      </w:pPr>
      <w:r>
        <w:t xml:space="preserve">Figure </w:t>
      </w:r>
      <w:fldSimple w:instr=" SEQ Figure \* ARABIC ">
        <w:r w:rsidR="00D838ED">
          <w:rPr>
            <w:noProof/>
          </w:rPr>
          <w:t>4</w:t>
        </w:r>
      </w:fldSimple>
      <w:r>
        <w:t>. Fall-to-Winter Ret</w:t>
      </w:r>
      <w:r w:rsidR="00435416">
        <w:t>ention, by Student Athlete and Academic Year</w:t>
      </w:r>
    </w:p>
    <w:p w14:paraId="0CAAD623" w14:textId="4A74CE7F" w:rsidR="00D80D5B" w:rsidRDefault="00D80D5B" w:rsidP="00D80D5B"/>
    <w:p w14:paraId="7E22B2E1" w14:textId="77777777" w:rsidR="00D80D5B" w:rsidRPr="00D80D5B" w:rsidRDefault="00D80D5B" w:rsidP="00D80D5B"/>
    <w:p w14:paraId="5A684942" w14:textId="6B3E09B6" w:rsidR="006E7501" w:rsidRPr="006E7501" w:rsidRDefault="00E92007" w:rsidP="00E92007">
      <w:pPr>
        <w:jc w:val="center"/>
      </w:pPr>
      <w:r>
        <w:rPr>
          <w:noProof/>
          <w:lang w:bidi="ar-SA"/>
        </w:rPr>
        <w:lastRenderedPageBreak/>
        <w:drawing>
          <wp:inline distT="0" distB="0" distL="0" distR="0" wp14:anchorId="46D02BA4" wp14:editId="5DDF2E13">
            <wp:extent cx="5934074" cy="3648710"/>
            <wp:effectExtent l="19050" t="19050" r="1016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7703" cy="3675536"/>
                    </a:xfrm>
                    <a:prstGeom prst="rect">
                      <a:avLst/>
                    </a:prstGeom>
                    <a:noFill/>
                    <a:ln>
                      <a:solidFill>
                        <a:schemeClr val="accent1"/>
                      </a:solidFill>
                    </a:ln>
                  </pic:spPr>
                </pic:pic>
              </a:graphicData>
            </a:graphic>
          </wp:inline>
        </w:drawing>
      </w:r>
    </w:p>
    <w:p w14:paraId="3B356A92" w14:textId="45004BCD" w:rsidR="006E7501" w:rsidRDefault="006E7501" w:rsidP="006E7501">
      <w:pPr>
        <w:keepNext/>
        <w:ind w:firstLine="990"/>
      </w:pPr>
    </w:p>
    <w:p w14:paraId="77438989" w14:textId="084D18CA" w:rsidR="00AE718B" w:rsidRPr="00AE718B" w:rsidRDefault="006E7501" w:rsidP="006E7501">
      <w:pPr>
        <w:pStyle w:val="Caption"/>
        <w:ind w:firstLine="990"/>
      </w:pPr>
      <w:r>
        <w:t xml:space="preserve">Figure </w:t>
      </w:r>
      <w:fldSimple w:instr=" SEQ Figure \* ARABIC ">
        <w:r w:rsidR="00D838ED">
          <w:rPr>
            <w:noProof/>
          </w:rPr>
          <w:t>5</w:t>
        </w:r>
      </w:fldSimple>
      <w:r>
        <w:t>. Fall-to-W</w:t>
      </w:r>
      <w:r w:rsidR="00435416">
        <w:t>inter Retention, by Pell Status and Academic Year.</w:t>
      </w:r>
    </w:p>
    <w:p w14:paraId="3445B164" w14:textId="15FA4171" w:rsidR="00737B3D" w:rsidRDefault="0056036A" w:rsidP="00504391">
      <w:pPr>
        <w:jc w:val="center"/>
      </w:pPr>
      <w:r>
        <w:rPr>
          <w:noProof/>
          <w:lang w:bidi="ar-SA"/>
        </w:rPr>
        <w:drawing>
          <wp:inline distT="0" distB="0" distL="0" distR="0" wp14:anchorId="75ACE851" wp14:editId="590E9E34">
            <wp:extent cx="5497830" cy="3414712"/>
            <wp:effectExtent l="19050" t="19050" r="2667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2230" cy="3423656"/>
                    </a:xfrm>
                    <a:prstGeom prst="rect">
                      <a:avLst/>
                    </a:prstGeom>
                    <a:noFill/>
                    <a:ln>
                      <a:solidFill>
                        <a:schemeClr val="accent1"/>
                      </a:solidFill>
                    </a:ln>
                  </pic:spPr>
                </pic:pic>
              </a:graphicData>
            </a:graphic>
          </wp:inline>
        </w:drawing>
      </w:r>
    </w:p>
    <w:p w14:paraId="46EB7F64" w14:textId="1B2A727A" w:rsidR="00130D92" w:rsidRDefault="00130D92" w:rsidP="00CD5691">
      <w:pPr>
        <w:ind w:firstLine="900"/>
      </w:pPr>
    </w:p>
    <w:p w14:paraId="232DDC3C" w14:textId="3D26711D" w:rsidR="00737B3D" w:rsidRDefault="00130D92" w:rsidP="00130D92">
      <w:pPr>
        <w:pStyle w:val="Caption"/>
        <w:ind w:firstLine="900"/>
      </w:pPr>
      <w:r>
        <w:t xml:space="preserve">Figure </w:t>
      </w:r>
      <w:fldSimple w:instr=" SEQ Figure \* ARABIC ">
        <w:r w:rsidR="00D838ED">
          <w:rPr>
            <w:noProof/>
          </w:rPr>
          <w:t>6</w:t>
        </w:r>
      </w:fldSimple>
      <w:r>
        <w:t>. Fall-to-Winter Retention, b</w:t>
      </w:r>
      <w:r w:rsidR="006E0DBB">
        <w:t>y Scholarship Status</w:t>
      </w:r>
      <w:r w:rsidR="00435416">
        <w:t xml:space="preserve"> and Academic Year.</w:t>
      </w:r>
    </w:p>
    <w:p w14:paraId="2688C3F2" w14:textId="279E00E5" w:rsidR="00616825" w:rsidRDefault="00616825" w:rsidP="00616825"/>
    <w:p w14:paraId="73951AD8" w14:textId="77777777" w:rsidR="00616825" w:rsidRPr="00616825" w:rsidRDefault="00616825" w:rsidP="00616825"/>
    <w:p w14:paraId="70144885" w14:textId="5EC541B6" w:rsidR="00130D92" w:rsidRDefault="00E94C81" w:rsidP="00E94C81">
      <w:pPr>
        <w:jc w:val="center"/>
      </w:pPr>
      <w:r>
        <w:rPr>
          <w:noProof/>
          <w:lang w:bidi="ar-SA"/>
        </w:rPr>
        <w:lastRenderedPageBreak/>
        <w:drawing>
          <wp:inline distT="0" distB="0" distL="0" distR="0" wp14:anchorId="79D19A68" wp14:editId="27023052">
            <wp:extent cx="5462588" cy="3223260"/>
            <wp:effectExtent l="19050" t="19050" r="2413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8160" cy="3238349"/>
                    </a:xfrm>
                    <a:prstGeom prst="rect">
                      <a:avLst/>
                    </a:prstGeom>
                    <a:noFill/>
                    <a:ln>
                      <a:solidFill>
                        <a:schemeClr val="accent1"/>
                      </a:solidFill>
                    </a:ln>
                  </pic:spPr>
                </pic:pic>
              </a:graphicData>
            </a:graphic>
          </wp:inline>
        </w:drawing>
      </w:r>
    </w:p>
    <w:p w14:paraId="5F209795" w14:textId="574054B2" w:rsidR="00F97720" w:rsidRDefault="00F97720" w:rsidP="00F97720">
      <w:pPr>
        <w:keepNext/>
        <w:ind w:firstLine="900"/>
      </w:pPr>
    </w:p>
    <w:p w14:paraId="0743E350" w14:textId="605CA0FD" w:rsidR="00130D92" w:rsidRDefault="00F97720" w:rsidP="00F97720">
      <w:pPr>
        <w:pStyle w:val="Caption"/>
        <w:ind w:firstLine="900"/>
      </w:pPr>
      <w:r>
        <w:t xml:space="preserve">Figure </w:t>
      </w:r>
      <w:fldSimple w:instr=" SEQ Figure \* ARABIC ">
        <w:r w:rsidR="00D838ED">
          <w:rPr>
            <w:noProof/>
          </w:rPr>
          <w:t>7</w:t>
        </w:r>
      </w:fldSimple>
      <w:r>
        <w:t>. Fall-to-Winter Retenti</w:t>
      </w:r>
      <w:r w:rsidR="00435416">
        <w:t>on, by Dual-Credit Student and Academic Year.</w:t>
      </w:r>
    </w:p>
    <w:p w14:paraId="4DBBC3B1" w14:textId="374F3A36" w:rsidR="00130D92" w:rsidRDefault="00130D92" w:rsidP="00130D92"/>
    <w:p w14:paraId="75790C72" w14:textId="05129935" w:rsidR="00130D92" w:rsidRDefault="008427C2" w:rsidP="008427C2">
      <w:pPr>
        <w:jc w:val="center"/>
      </w:pPr>
      <w:r>
        <w:rPr>
          <w:noProof/>
          <w:lang w:bidi="ar-SA"/>
        </w:rPr>
        <w:drawing>
          <wp:inline distT="0" distB="0" distL="0" distR="0" wp14:anchorId="6C0A3E72" wp14:editId="625420A5">
            <wp:extent cx="5790279" cy="3441700"/>
            <wp:effectExtent l="19050" t="19050" r="2032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4373" cy="3456022"/>
                    </a:xfrm>
                    <a:prstGeom prst="rect">
                      <a:avLst/>
                    </a:prstGeom>
                    <a:noFill/>
                    <a:ln>
                      <a:solidFill>
                        <a:schemeClr val="accent1"/>
                      </a:solidFill>
                    </a:ln>
                  </pic:spPr>
                </pic:pic>
              </a:graphicData>
            </a:graphic>
          </wp:inline>
        </w:drawing>
      </w:r>
    </w:p>
    <w:p w14:paraId="702B8D5E" w14:textId="44449429" w:rsidR="001F13BA" w:rsidRDefault="001F13BA" w:rsidP="001F13BA">
      <w:pPr>
        <w:keepNext/>
        <w:ind w:firstLine="900"/>
      </w:pPr>
    </w:p>
    <w:p w14:paraId="77B247C3" w14:textId="6EFC5F20" w:rsidR="00130D92" w:rsidRDefault="001F13BA" w:rsidP="001F13BA">
      <w:pPr>
        <w:pStyle w:val="Caption"/>
        <w:ind w:firstLine="990"/>
      </w:pPr>
      <w:r>
        <w:t xml:space="preserve">Figure </w:t>
      </w:r>
      <w:fldSimple w:instr=" SEQ Figure \* ARABIC ">
        <w:r w:rsidR="00D838ED">
          <w:rPr>
            <w:noProof/>
          </w:rPr>
          <w:t>8</w:t>
        </w:r>
      </w:fldSimple>
      <w:r>
        <w:t>. Fall-to-Winter Retention,</w:t>
      </w:r>
      <w:r w:rsidR="00435416">
        <w:t xml:space="preserve"> by Entering Credit Load (Fall) and Academic Year.</w:t>
      </w:r>
    </w:p>
    <w:p w14:paraId="759B8533" w14:textId="777777E3" w:rsidR="00616825" w:rsidRDefault="00616825" w:rsidP="00616825"/>
    <w:p w14:paraId="3D3F310E" w14:textId="1FED95B2" w:rsidR="00616825" w:rsidRDefault="00616825" w:rsidP="00616825"/>
    <w:p w14:paraId="78948B54" w14:textId="77777777" w:rsidR="00616825" w:rsidRPr="00616825" w:rsidRDefault="00616825" w:rsidP="00616825"/>
    <w:p w14:paraId="15017CB7" w14:textId="27AF094F" w:rsidR="00064B3B" w:rsidRPr="00064B3B" w:rsidRDefault="007760A4" w:rsidP="007760A4">
      <w:pPr>
        <w:jc w:val="center"/>
      </w:pPr>
      <w:r>
        <w:rPr>
          <w:noProof/>
          <w:lang w:bidi="ar-SA"/>
        </w:rPr>
        <w:lastRenderedPageBreak/>
        <w:drawing>
          <wp:inline distT="0" distB="0" distL="0" distR="0" wp14:anchorId="1C9CB62F" wp14:editId="4BB04BED">
            <wp:extent cx="5734050" cy="3498850"/>
            <wp:effectExtent l="19050" t="1905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160" cy="3513562"/>
                    </a:xfrm>
                    <a:prstGeom prst="rect">
                      <a:avLst/>
                    </a:prstGeom>
                    <a:noFill/>
                    <a:ln>
                      <a:solidFill>
                        <a:schemeClr val="accent1"/>
                      </a:solidFill>
                    </a:ln>
                  </pic:spPr>
                </pic:pic>
              </a:graphicData>
            </a:graphic>
          </wp:inline>
        </w:drawing>
      </w:r>
    </w:p>
    <w:p w14:paraId="274B7F19" w14:textId="0C8FFC6D" w:rsidR="00086AD1" w:rsidRDefault="00086AD1" w:rsidP="008427C2">
      <w:pPr>
        <w:keepNext/>
        <w:jc w:val="center"/>
      </w:pPr>
    </w:p>
    <w:p w14:paraId="5195FC6D" w14:textId="564F9EB3" w:rsidR="00130D92" w:rsidRDefault="00086AD1" w:rsidP="00086AD1">
      <w:pPr>
        <w:pStyle w:val="Caption"/>
        <w:ind w:firstLine="990"/>
      </w:pPr>
      <w:r>
        <w:t xml:space="preserve">Figure </w:t>
      </w:r>
      <w:fldSimple w:instr=" SEQ Figure \* ARABIC ">
        <w:r w:rsidR="00D838ED">
          <w:rPr>
            <w:noProof/>
          </w:rPr>
          <w:t>9</w:t>
        </w:r>
      </w:fldSimple>
      <w:r>
        <w:t>. Fall-to-Winter Re</w:t>
      </w:r>
      <w:r w:rsidR="00435416">
        <w:t>tention, by County of Residence and Academic Year.</w:t>
      </w:r>
    </w:p>
    <w:p w14:paraId="1AC503BA" w14:textId="5E6D21B2" w:rsidR="00130D92" w:rsidRDefault="005578B5" w:rsidP="005578B5">
      <w:pPr>
        <w:jc w:val="center"/>
      </w:pPr>
      <w:r>
        <w:rPr>
          <w:noProof/>
          <w:lang w:bidi="ar-SA"/>
        </w:rPr>
        <w:drawing>
          <wp:inline distT="0" distB="0" distL="0" distR="0" wp14:anchorId="2E833CB1" wp14:editId="1500A517">
            <wp:extent cx="5748655" cy="3575050"/>
            <wp:effectExtent l="19050" t="19050" r="2349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8635" cy="3593694"/>
                    </a:xfrm>
                    <a:prstGeom prst="rect">
                      <a:avLst/>
                    </a:prstGeom>
                    <a:noFill/>
                    <a:ln>
                      <a:solidFill>
                        <a:schemeClr val="accent1"/>
                      </a:solidFill>
                    </a:ln>
                  </pic:spPr>
                </pic:pic>
              </a:graphicData>
            </a:graphic>
          </wp:inline>
        </w:drawing>
      </w:r>
    </w:p>
    <w:p w14:paraId="54D93CA3" w14:textId="61145C27" w:rsidR="006E4552" w:rsidRDefault="006E4552" w:rsidP="005578B5">
      <w:pPr>
        <w:keepNext/>
      </w:pPr>
    </w:p>
    <w:p w14:paraId="5F6BC5E6" w14:textId="76BD507A" w:rsidR="00130D92" w:rsidRDefault="006E4552" w:rsidP="006E4552">
      <w:pPr>
        <w:pStyle w:val="Caption"/>
        <w:ind w:firstLine="990"/>
      </w:pPr>
      <w:r>
        <w:t xml:space="preserve">Figure </w:t>
      </w:r>
      <w:fldSimple w:instr=" SEQ Figure \* ARABIC ">
        <w:r w:rsidR="00D838ED">
          <w:rPr>
            <w:noProof/>
          </w:rPr>
          <w:t>10</w:t>
        </w:r>
      </w:fldSimple>
      <w:r>
        <w:t>. Fall-to-Winter Retenti</w:t>
      </w:r>
      <w:r w:rsidR="00CE4398">
        <w:t xml:space="preserve">on, by Age Group on </w:t>
      </w:r>
      <w:r w:rsidR="00CE4398" w:rsidRPr="00D61B3B">
        <w:rPr>
          <w:i w:val="0"/>
        </w:rPr>
        <w:t>October</w:t>
      </w:r>
      <w:r w:rsidR="00CE4398">
        <w:t xml:space="preserve"> 1st</w:t>
      </w:r>
      <w:r w:rsidR="00435416">
        <w:t xml:space="preserve"> of Entering Year and Academic Year.</w:t>
      </w:r>
    </w:p>
    <w:p w14:paraId="65649043" w14:textId="46D5C5E3" w:rsidR="00616825" w:rsidRDefault="00616825" w:rsidP="00D61B3B"/>
    <w:p w14:paraId="2EDFB1C1" w14:textId="0DA49EA9" w:rsidR="00616825" w:rsidRDefault="00616825" w:rsidP="00D61B3B"/>
    <w:p w14:paraId="7F675FFB" w14:textId="77777777" w:rsidR="00616825" w:rsidRDefault="00616825" w:rsidP="00D61B3B"/>
    <w:p w14:paraId="653E2625" w14:textId="77777777" w:rsidR="00D61B3B" w:rsidRPr="00D61B3B" w:rsidRDefault="00D61B3B" w:rsidP="00D61B3B"/>
    <w:p w14:paraId="12F0D89F" w14:textId="70F7BE89" w:rsidR="00D61B3B" w:rsidRPr="00D61B3B" w:rsidRDefault="00D61B3B" w:rsidP="00D61B3B">
      <w:pPr>
        <w:jc w:val="center"/>
      </w:pPr>
      <w:r>
        <w:rPr>
          <w:noProof/>
          <w:lang w:bidi="ar-SA"/>
        </w:rPr>
        <w:drawing>
          <wp:inline distT="0" distB="0" distL="0" distR="0" wp14:anchorId="005620BF" wp14:editId="42494253">
            <wp:extent cx="5787390" cy="3271838"/>
            <wp:effectExtent l="19050" t="19050" r="2286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4043" cy="3298213"/>
                    </a:xfrm>
                    <a:prstGeom prst="rect">
                      <a:avLst/>
                    </a:prstGeom>
                    <a:noFill/>
                    <a:ln>
                      <a:solidFill>
                        <a:schemeClr val="accent1"/>
                      </a:solidFill>
                    </a:ln>
                  </pic:spPr>
                </pic:pic>
              </a:graphicData>
            </a:graphic>
          </wp:inline>
        </w:drawing>
      </w:r>
    </w:p>
    <w:p w14:paraId="63E7740F" w14:textId="0ACF13D7" w:rsidR="00606827" w:rsidRDefault="00606827" w:rsidP="00606827">
      <w:pPr>
        <w:pStyle w:val="Caption"/>
        <w:ind w:firstLine="990"/>
      </w:pPr>
      <w:r>
        <w:t>Figure 11. Fall-to-Winter Retenti</w:t>
      </w:r>
      <w:r w:rsidR="00124303">
        <w:t>on, by Underserved Student of Color vs. White</w:t>
      </w:r>
      <w:r>
        <w:t xml:space="preserve"> on October 1st of Entering Year.</w:t>
      </w:r>
    </w:p>
    <w:p w14:paraId="4538DE1F" w14:textId="41038619" w:rsidR="00D61B3B" w:rsidRPr="00D61B3B" w:rsidRDefault="00D61B3B" w:rsidP="00D61B3B">
      <w:pPr>
        <w:jc w:val="center"/>
      </w:pPr>
      <w:r>
        <w:rPr>
          <w:noProof/>
          <w:lang w:bidi="ar-SA"/>
        </w:rPr>
        <w:drawing>
          <wp:inline distT="0" distB="0" distL="0" distR="0" wp14:anchorId="48763897" wp14:editId="356D194A">
            <wp:extent cx="5668645" cy="3022600"/>
            <wp:effectExtent l="19050" t="19050" r="2730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3153" cy="3035668"/>
                    </a:xfrm>
                    <a:prstGeom prst="rect">
                      <a:avLst/>
                    </a:prstGeom>
                    <a:noFill/>
                    <a:ln>
                      <a:solidFill>
                        <a:schemeClr val="accent1"/>
                      </a:solidFill>
                    </a:ln>
                  </pic:spPr>
                </pic:pic>
              </a:graphicData>
            </a:graphic>
          </wp:inline>
        </w:drawing>
      </w:r>
    </w:p>
    <w:p w14:paraId="7CA16DEF" w14:textId="509B1961" w:rsidR="00606827" w:rsidRPr="00606827" w:rsidRDefault="00124303" w:rsidP="00A3037B">
      <w:pPr>
        <w:pStyle w:val="Caption"/>
        <w:ind w:firstLine="990"/>
      </w:pPr>
      <w:r>
        <w:t>Figure 12. Fall-to-Winter Retention, by Hispanic vs. Non-Hispanic on October 1st of Entering Year.</w:t>
      </w:r>
    </w:p>
    <w:p w14:paraId="04C7A04F" w14:textId="77777777" w:rsidR="00BD1107" w:rsidRDefault="00BD1107" w:rsidP="00BE1A1F">
      <w:pPr>
        <w:pStyle w:val="Heading1"/>
      </w:pPr>
    </w:p>
    <w:p w14:paraId="114C2E16" w14:textId="3290CA60" w:rsidR="00A91685" w:rsidRDefault="00A91685" w:rsidP="00A91685">
      <w:pPr>
        <w:pStyle w:val="BodyText"/>
      </w:pPr>
    </w:p>
    <w:p w14:paraId="2869CC84" w14:textId="7DD7BF83" w:rsidR="004B1AFE" w:rsidRDefault="004B1AFE" w:rsidP="004B1AFE">
      <w:pPr>
        <w:pStyle w:val="BodyText"/>
      </w:pPr>
    </w:p>
    <w:p w14:paraId="58DB0371" w14:textId="60E3F258" w:rsidR="004B1AFE" w:rsidRDefault="00CF4D4C" w:rsidP="00CF4D4C">
      <w:pPr>
        <w:pStyle w:val="Heading2"/>
        <w:pageBreakBefore/>
        <w:ind w:left="835"/>
      </w:pPr>
      <w:bookmarkStart w:id="14" w:name="_Toc34737868"/>
      <w:r>
        <w:lastRenderedPageBreak/>
        <w:t xml:space="preserve">Fall-to-Winter Retention </w:t>
      </w:r>
      <w:r w:rsidR="0035394C" w:rsidRPr="0035394C">
        <w:t>Analysis</w:t>
      </w:r>
      <w:r w:rsidR="0035394C">
        <w:t xml:space="preserve"> Highlights</w:t>
      </w:r>
      <w:bookmarkEnd w:id="14"/>
    </w:p>
    <w:p w14:paraId="39413FB5" w14:textId="77777777" w:rsidR="00BE7F35" w:rsidRPr="008C050C" w:rsidRDefault="0035394C" w:rsidP="008C050C">
      <w:pPr>
        <w:pStyle w:val="ListParagraph"/>
        <w:numPr>
          <w:ilvl w:val="0"/>
          <w:numId w:val="16"/>
        </w:numPr>
        <w:spacing w:before="240"/>
        <w:rPr>
          <w:b/>
          <w:bCs/>
          <w:i/>
          <w:sz w:val="24"/>
          <w:szCs w:val="24"/>
        </w:rPr>
      </w:pPr>
      <w:r w:rsidRPr="008C050C">
        <w:rPr>
          <w:sz w:val="24"/>
          <w:szCs w:val="24"/>
        </w:rPr>
        <w:t xml:space="preserve">Fall-to-Winter Retention has been fairly consistent, over the last nine years, hovering around 80%. </w:t>
      </w:r>
    </w:p>
    <w:p w14:paraId="09289BB6" w14:textId="77777777" w:rsidR="00BE7F35" w:rsidRPr="008C050C" w:rsidRDefault="0035394C" w:rsidP="008C050C">
      <w:pPr>
        <w:pStyle w:val="ListParagraph"/>
        <w:numPr>
          <w:ilvl w:val="0"/>
          <w:numId w:val="16"/>
        </w:numPr>
        <w:spacing w:before="240"/>
        <w:rPr>
          <w:b/>
          <w:bCs/>
          <w:i/>
          <w:sz w:val="24"/>
          <w:szCs w:val="24"/>
        </w:rPr>
      </w:pPr>
      <w:r w:rsidRPr="008C050C">
        <w:rPr>
          <w:sz w:val="24"/>
          <w:szCs w:val="24"/>
        </w:rPr>
        <w:t xml:space="preserve">The most recent year, 2018-19, shows an 80% retention rate for the IPEDs Full-time Cohort, which was down from 83% the prior year, a year-to-year decline of -3.6%. </w:t>
      </w:r>
    </w:p>
    <w:p w14:paraId="3A0388F7" w14:textId="77777777" w:rsidR="00BE7F35" w:rsidRPr="008C050C" w:rsidRDefault="00B93BB8" w:rsidP="008C050C">
      <w:pPr>
        <w:pStyle w:val="ListParagraph"/>
        <w:numPr>
          <w:ilvl w:val="0"/>
          <w:numId w:val="16"/>
        </w:numPr>
        <w:spacing w:before="240"/>
        <w:rPr>
          <w:b/>
          <w:bCs/>
          <w:i/>
          <w:sz w:val="24"/>
          <w:szCs w:val="24"/>
        </w:rPr>
      </w:pPr>
      <w:r w:rsidRPr="008C050C">
        <w:rPr>
          <w:sz w:val="24"/>
          <w:szCs w:val="24"/>
        </w:rPr>
        <w:t>Spanning nine years, the 2011-12 academic year had the lowest retention (76.5%), followed by t</w:t>
      </w:r>
      <w:r w:rsidR="0035394C" w:rsidRPr="008C050C">
        <w:rPr>
          <w:sz w:val="24"/>
          <w:szCs w:val="24"/>
        </w:rPr>
        <w:t>he 2016-17 academic year</w:t>
      </w:r>
      <w:r w:rsidRPr="008C050C">
        <w:rPr>
          <w:sz w:val="24"/>
          <w:szCs w:val="24"/>
        </w:rPr>
        <w:t xml:space="preserve">, which </w:t>
      </w:r>
      <w:r w:rsidR="0035394C" w:rsidRPr="008C050C">
        <w:rPr>
          <w:sz w:val="24"/>
          <w:szCs w:val="24"/>
        </w:rPr>
        <w:t xml:space="preserve">had the </w:t>
      </w:r>
      <w:r w:rsidRPr="008C050C">
        <w:rPr>
          <w:sz w:val="24"/>
          <w:szCs w:val="24"/>
        </w:rPr>
        <w:t>second-</w:t>
      </w:r>
      <w:r w:rsidR="0035394C" w:rsidRPr="008C050C">
        <w:rPr>
          <w:sz w:val="24"/>
          <w:szCs w:val="24"/>
        </w:rPr>
        <w:t>lowest Fall-to-Winter retention (</w:t>
      </w:r>
      <w:r w:rsidRPr="008C050C">
        <w:rPr>
          <w:sz w:val="24"/>
          <w:szCs w:val="24"/>
        </w:rPr>
        <w:t xml:space="preserve">78.4%). </w:t>
      </w:r>
    </w:p>
    <w:p w14:paraId="34C196E0" w14:textId="0FAC1172" w:rsidR="0035394C" w:rsidRPr="008C050C" w:rsidRDefault="00B93BB8" w:rsidP="008C050C">
      <w:pPr>
        <w:pStyle w:val="ListParagraph"/>
        <w:numPr>
          <w:ilvl w:val="0"/>
          <w:numId w:val="16"/>
        </w:numPr>
        <w:spacing w:before="240"/>
        <w:rPr>
          <w:b/>
          <w:bCs/>
          <w:i/>
          <w:sz w:val="24"/>
          <w:szCs w:val="24"/>
        </w:rPr>
      </w:pPr>
      <w:r w:rsidRPr="008C050C">
        <w:rPr>
          <w:sz w:val="24"/>
          <w:szCs w:val="24"/>
        </w:rPr>
        <w:t>The highest retention</w:t>
      </w:r>
      <w:r w:rsidR="00BE7F35" w:rsidRPr="008C050C">
        <w:rPr>
          <w:sz w:val="24"/>
          <w:szCs w:val="24"/>
        </w:rPr>
        <w:t xml:space="preserve"> rate</w:t>
      </w:r>
      <w:r w:rsidRPr="008C050C">
        <w:rPr>
          <w:sz w:val="24"/>
          <w:szCs w:val="24"/>
        </w:rPr>
        <w:t xml:space="preserve"> (83.3%) across these nine years was achieved in 2012-13, followed by the </w:t>
      </w:r>
      <w:r w:rsidR="00065FAF" w:rsidRPr="008C050C">
        <w:rPr>
          <w:sz w:val="24"/>
          <w:szCs w:val="24"/>
        </w:rPr>
        <w:t>second highest</w:t>
      </w:r>
      <w:r w:rsidRPr="008C050C">
        <w:rPr>
          <w:sz w:val="24"/>
          <w:szCs w:val="24"/>
        </w:rPr>
        <w:t xml:space="preserve"> at 83.0%, achieved in both 2014-15 and 2017-18.</w:t>
      </w:r>
    </w:p>
    <w:p w14:paraId="5EA859CA" w14:textId="23D516B2" w:rsidR="00BE7F35" w:rsidRPr="008C050C" w:rsidRDefault="002C688B" w:rsidP="008C050C">
      <w:pPr>
        <w:pStyle w:val="ListParagraph"/>
        <w:numPr>
          <w:ilvl w:val="0"/>
          <w:numId w:val="16"/>
        </w:numPr>
        <w:spacing w:before="240"/>
        <w:rPr>
          <w:b/>
          <w:bCs/>
          <w:i/>
          <w:sz w:val="24"/>
          <w:szCs w:val="24"/>
        </w:rPr>
      </w:pPr>
      <w:r w:rsidRPr="008C050C">
        <w:rPr>
          <w:sz w:val="24"/>
          <w:szCs w:val="24"/>
        </w:rPr>
        <w:t>Female student in the IPEDs Cohort are generally retained at higher levels than their male counterparts.</w:t>
      </w:r>
    </w:p>
    <w:p w14:paraId="381A99C2" w14:textId="77777777" w:rsidR="00A23EC1" w:rsidRPr="008C050C" w:rsidRDefault="00A23EC1" w:rsidP="008C050C">
      <w:pPr>
        <w:pStyle w:val="ListParagraph"/>
        <w:numPr>
          <w:ilvl w:val="0"/>
          <w:numId w:val="16"/>
        </w:numPr>
        <w:spacing w:before="240"/>
        <w:rPr>
          <w:b/>
          <w:bCs/>
          <w:i/>
          <w:sz w:val="24"/>
          <w:szCs w:val="24"/>
        </w:rPr>
      </w:pPr>
      <w:r w:rsidRPr="008C050C">
        <w:rPr>
          <w:sz w:val="24"/>
          <w:szCs w:val="24"/>
        </w:rPr>
        <w:t xml:space="preserve">Athletes have typically been retained at higher rates than non-athletes. </w:t>
      </w:r>
    </w:p>
    <w:p w14:paraId="40D48255" w14:textId="7A6DE0CE" w:rsidR="00A23EC1" w:rsidRPr="008C050C" w:rsidRDefault="00A23EC1" w:rsidP="008C050C">
      <w:pPr>
        <w:pStyle w:val="ListParagraph"/>
        <w:numPr>
          <w:ilvl w:val="0"/>
          <w:numId w:val="16"/>
        </w:numPr>
        <w:spacing w:before="240"/>
        <w:rPr>
          <w:b/>
          <w:bCs/>
          <w:i/>
          <w:sz w:val="24"/>
          <w:szCs w:val="24"/>
        </w:rPr>
      </w:pPr>
      <w:r w:rsidRPr="008C050C">
        <w:rPr>
          <w:sz w:val="24"/>
          <w:szCs w:val="24"/>
        </w:rPr>
        <w:t xml:space="preserve">In 2016-17, athletes were retained from Fall-to-Winter, at 95.1%, compared to only 73% for their non-athlete counterparts. This year had the largest disparity in Fall-to-Winter retention rates between the two groups.  </w:t>
      </w:r>
    </w:p>
    <w:p w14:paraId="64563393" w14:textId="48A23786" w:rsidR="00E507A2" w:rsidRPr="008C050C" w:rsidRDefault="00E507A2" w:rsidP="008C050C">
      <w:pPr>
        <w:pStyle w:val="ListParagraph"/>
        <w:numPr>
          <w:ilvl w:val="0"/>
          <w:numId w:val="16"/>
        </w:numPr>
        <w:spacing w:before="240"/>
        <w:rPr>
          <w:b/>
          <w:bCs/>
          <w:i/>
          <w:sz w:val="24"/>
          <w:szCs w:val="24"/>
        </w:rPr>
      </w:pPr>
      <w:r w:rsidRPr="008C050C">
        <w:rPr>
          <w:sz w:val="24"/>
          <w:szCs w:val="24"/>
        </w:rPr>
        <w:t xml:space="preserve">Pell recipients are typically retained from Fall-to-Winter at </w:t>
      </w:r>
      <w:r w:rsidR="00DC5FA2" w:rsidRPr="008C050C">
        <w:rPr>
          <w:iCs/>
          <w:sz w:val="24"/>
          <w:szCs w:val="24"/>
        </w:rPr>
        <w:t>noticeably</w:t>
      </w:r>
      <w:r w:rsidRPr="008C050C">
        <w:rPr>
          <w:iCs/>
          <w:sz w:val="24"/>
          <w:szCs w:val="24"/>
        </w:rPr>
        <w:t xml:space="preserve"> higher rates</w:t>
      </w:r>
      <w:r w:rsidRPr="008C050C">
        <w:rPr>
          <w:sz w:val="24"/>
          <w:szCs w:val="24"/>
        </w:rPr>
        <w:t xml:space="preserve"> than non-Pell recipients. </w:t>
      </w:r>
    </w:p>
    <w:p w14:paraId="6775267E" w14:textId="12A44CA0" w:rsidR="00E507A2" w:rsidRPr="008C050C" w:rsidRDefault="00E507A2" w:rsidP="008C050C">
      <w:pPr>
        <w:pStyle w:val="ListParagraph"/>
        <w:numPr>
          <w:ilvl w:val="0"/>
          <w:numId w:val="16"/>
        </w:numPr>
        <w:spacing w:before="240"/>
        <w:rPr>
          <w:b/>
          <w:bCs/>
          <w:i/>
          <w:sz w:val="24"/>
          <w:szCs w:val="24"/>
        </w:rPr>
      </w:pPr>
      <w:r w:rsidRPr="008C050C">
        <w:rPr>
          <w:sz w:val="24"/>
          <w:szCs w:val="24"/>
        </w:rPr>
        <w:t xml:space="preserve">Scholarship recipients are typically retained from Fall-to-Winter at </w:t>
      </w:r>
      <w:r w:rsidR="00DC5FA2" w:rsidRPr="008C050C">
        <w:rPr>
          <w:iCs/>
          <w:sz w:val="24"/>
          <w:szCs w:val="24"/>
        </w:rPr>
        <w:t>noticeably higher rates</w:t>
      </w:r>
      <w:r w:rsidR="00DC5FA2" w:rsidRPr="008C050C">
        <w:rPr>
          <w:sz w:val="24"/>
          <w:szCs w:val="24"/>
        </w:rPr>
        <w:t xml:space="preserve"> </w:t>
      </w:r>
      <w:r w:rsidRPr="008C050C">
        <w:rPr>
          <w:sz w:val="24"/>
          <w:szCs w:val="24"/>
        </w:rPr>
        <w:t xml:space="preserve">than non-scholarship recipients. </w:t>
      </w:r>
      <w:r w:rsidR="00E67C21" w:rsidRPr="008C050C">
        <w:rPr>
          <w:sz w:val="24"/>
          <w:szCs w:val="24"/>
        </w:rPr>
        <w:t>TVCC needs a deeper-dive into this data, to find out the retention of scholarship recipients by 1) dollar amount; and 2) entering credit load.</w:t>
      </w:r>
    </w:p>
    <w:p w14:paraId="1C4AA2DE" w14:textId="530810C8" w:rsidR="006A6B11" w:rsidRPr="008C050C" w:rsidRDefault="006A6B11" w:rsidP="008C050C">
      <w:pPr>
        <w:pStyle w:val="ListParagraph"/>
        <w:numPr>
          <w:ilvl w:val="0"/>
          <w:numId w:val="16"/>
        </w:numPr>
        <w:spacing w:before="240"/>
        <w:rPr>
          <w:b/>
          <w:bCs/>
          <w:i/>
          <w:sz w:val="24"/>
          <w:szCs w:val="24"/>
        </w:rPr>
      </w:pPr>
      <w:r w:rsidRPr="008C050C">
        <w:rPr>
          <w:sz w:val="24"/>
          <w:szCs w:val="24"/>
        </w:rPr>
        <w:t xml:space="preserve">Previous dual-credit students are typically retained from Fall-to-Winter at </w:t>
      </w:r>
      <w:r w:rsidRPr="008C050C">
        <w:rPr>
          <w:iCs/>
          <w:sz w:val="24"/>
          <w:szCs w:val="24"/>
        </w:rPr>
        <w:t>noticeably higher rates</w:t>
      </w:r>
      <w:r w:rsidRPr="008C050C">
        <w:rPr>
          <w:sz w:val="24"/>
          <w:szCs w:val="24"/>
        </w:rPr>
        <w:t xml:space="preserve"> than non-dual-credit students. </w:t>
      </w:r>
    </w:p>
    <w:p w14:paraId="5E1A9DC5" w14:textId="58BBCC83" w:rsidR="00E507A2" w:rsidRPr="008C050C" w:rsidRDefault="000346C4" w:rsidP="008C050C">
      <w:pPr>
        <w:pStyle w:val="ListParagraph"/>
        <w:numPr>
          <w:ilvl w:val="0"/>
          <w:numId w:val="16"/>
        </w:numPr>
        <w:spacing w:before="240"/>
        <w:rPr>
          <w:b/>
          <w:bCs/>
          <w:i/>
          <w:sz w:val="24"/>
          <w:szCs w:val="24"/>
        </w:rPr>
      </w:pPr>
      <w:r w:rsidRPr="008C050C">
        <w:rPr>
          <w:sz w:val="24"/>
          <w:szCs w:val="24"/>
        </w:rPr>
        <w:t xml:space="preserve">The Fall-to-Winter retention rates are noticeably higher for students who have entering-in Fall credit loads between 15-17 and 18-19, than those students whose Fall credit loads are between 12-14 or 20 or more. The sweet spot seems to be somewhere between 15-19. </w:t>
      </w:r>
    </w:p>
    <w:p w14:paraId="37A1A9B6" w14:textId="34D89030" w:rsidR="000346C4" w:rsidRPr="008C050C" w:rsidRDefault="000346C4" w:rsidP="008C050C">
      <w:pPr>
        <w:pStyle w:val="ListParagraph"/>
        <w:numPr>
          <w:ilvl w:val="0"/>
          <w:numId w:val="16"/>
        </w:numPr>
        <w:spacing w:before="240"/>
        <w:rPr>
          <w:b/>
          <w:bCs/>
          <w:i/>
          <w:sz w:val="24"/>
          <w:szCs w:val="24"/>
        </w:rPr>
      </w:pPr>
      <w:r w:rsidRPr="008C050C">
        <w:rPr>
          <w:sz w:val="24"/>
          <w:szCs w:val="24"/>
        </w:rPr>
        <w:t xml:space="preserve">Fall-to-Winter retention has continually declined for students in the IPEDs Cohort who have permanent addresses in Ada County. </w:t>
      </w:r>
    </w:p>
    <w:p w14:paraId="0FE18EB2" w14:textId="218B7D2C" w:rsidR="000346C4" w:rsidRPr="008C050C" w:rsidRDefault="000346C4" w:rsidP="008C050C">
      <w:pPr>
        <w:pStyle w:val="ListParagraph"/>
        <w:numPr>
          <w:ilvl w:val="0"/>
          <w:numId w:val="16"/>
        </w:numPr>
        <w:spacing w:before="240"/>
        <w:rPr>
          <w:b/>
          <w:bCs/>
          <w:i/>
          <w:sz w:val="24"/>
          <w:szCs w:val="24"/>
        </w:rPr>
      </w:pPr>
      <w:r w:rsidRPr="008C050C">
        <w:rPr>
          <w:sz w:val="24"/>
          <w:szCs w:val="24"/>
        </w:rPr>
        <w:t>For students in the IPEDs Cohort who have permanent addresses in Malheur and Payette counties, Fall-to Winter retention has been fairly consistent.</w:t>
      </w:r>
    </w:p>
    <w:p w14:paraId="5144B1E4" w14:textId="257781AC" w:rsidR="000346C4" w:rsidRPr="008C050C" w:rsidRDefault="00BD1FF9" w:rsidP="008C050C">
      <w:pPr>
        <w:pStyle w:val="ListParagraph"/>
        <w:numPr>
          <w:ilvl w:val="0"/>
          <w:numId w:val="16"/>
        </w:numPr>
        <w:spacing w:before="240"/>
        <w:rPr>
          <w:b/>
          <w:bCs/>
          <w:i/>
          <w:sz w:val="24"/>
          <w:szCs w:val="24"/>
        </w:rPr>
      </w:pPr>
      <w:r w:rsidRPr="008C050C">
        <w:rPr>
          <w:sz w:val="24"/>
          <w:szCs w:val="24"/>
        </w:rPr>
        <w:t xml:space="preserve">For students in the IPEDs Cohort who have permanent addresses in Canyon County, Fall-to-Winter retention dropped last year, in 2018-19, to its lowest in four years (66.7%). </w:t>
      </w:r>
    </w:p>
    <w:p w14:paraId="74B676A7" w14:textId="7CDC54CB" w:rsidR="00BD1FF9" w:rsidRPr="008C050C" w:rsidRDefault="00BD1FF9" w:rsidP="008C050C">
      <w:pPr>
        <w:pStyle w:val="ListParagraph"/>
        <w:numPr>
          <w:ilvl w:val="0"/>
          <w:numId w:val="16"/>
        </w:numPr>
        <w:spacing w:before="240"/>
        <w:rPr>
          <w:b/>
          <w:bCs/>
          <w:i/>
          <w:sz w:val="24"/>
          <w:szCs w:val="24"/>
        </w:rPr>
      </w:pPr>
      <w:r w:rsidRPr="008C050C">
        <w:rPr>
          <w:sz w:val="24"/>
          <w:szCs w:val="24"/>
        </w:rPr>
        <w:t>For students in the IPEDs Cohort who have permanent addresses outside of Oregon, Washington, and Idaho, the Fall-to-Winter retention rates has increased.</w:t>
      </w:r>
    </w:p>
    <w:p w14:paraId="2BADD979" w14:textId="52B5CE3E" w:rsidR="008F7CBF" w:rsidRPr="008C050C" w:rsidRDefault="00F24273" w:rsidP="008C050C">
      <w:pPr>
        <w:pStyle w:val="ListParagraph"/>
        <w:numPr>
          <w:ilvl w:val="0"/>
          <w:numId w:val="16"/>
        </w:numPr>
        <w:spacing w:before="240"/>
        <w:rPr>
          <w:b/>
          <w:bCs/>
          <w:i/>
          <w:sz w:val="24"/>
          <w:szCs w:val="24"/>
        </w:rPr>
      </w:pPr>
      <w:r w:rsidRPr="008C050C">
        <w:rPr>
          <w:sz w:val="24"/>
          <w:szCs w:val="24"/>
        </w:rPr>
        <w:lastRenderedPageBreak/>
        <w:t>For students in the IPEDs Cohort who are in the 18-19 age group (on October 1</w:t>
      </w:r>
      <w:r w:rsidRPr="008C050C">
        <w:rPr>
          <w:sz w:val="24"/>
          <w:szCs w:val="24"/>
          <w:vertAlign w:val="superscript"/>
        </w:rPr>
        <w:t>st</w:t>
      </w:r>
      <w:r w:rsidRPr="008C050C">
        <w:rPr>
          <w:sz w:val="24"/>
          <w:szCs w:val="24"/>
        </w:rPr>
        <w:t xml:space="preserve"> of their Entering-in-Fall year)</w:t>
      </w:r>
      <w:r w:rsidR="00074679" w:rsidRPr="008C050C">
        <w:rPr>
          <w:sz w:val="24"/>
          <w:szCs w:val="24"/>
        </w:rPr>
        <w:t>, these students have the most consistent Fall-to-Winter retention rates. The rates for this group have actually increased a bit over the past four years.</w:t>
      </w:r>
    </w:p>
    <w:p w14:paraId="2530C81B" w14:textId="77777777" w:rsidR="00EE4868" w:rsidRPr="00EE4868" w:rsidRDefault="00074679" w:rsidP="00EE4868">
      <w:pPr>
        <w:pStyle w:val="ListParagraph"/>
        <w:numPr>
          <w:ilvl w:val="0"/>
          <w:numId w:val="16"/>
        </w:numPr>
        <w:spacing w:before="240"/>
        <w:rPr>
          <w:b/>
          <w:bCs/>
          <w:i/>
          <w:sz w:val="24"/>
          <w:szCs w:val="24"/>
        </w:rPr>
      </w:pPr>
      <w:r w:rsidRPr="008C050C">
        <w:rPr>
          <w:sz w:val="24"/>
          <w:szCs w:val="24"/>
        </w:rPr>
        <w:t>The 25-30 age group is the next most consistent, although has been trending downwards.</w:t>
      </w:r>
    </w:p>
    <w:p w14:paraId="682E77C5" w14:textId="361DF81A" w:rsidR="00EE4868" w:rsidRPr="009A60C3" w:rsidRDefault="0012556E" w:rsidP="00E70C7C">
      <w:pPr>
        <w:pStyle w:val="ListParagraph"/>
        <w:numPr>
          <w:ilvl w:val="0"/>
          <w:numId w:val="16"/>
        </w:numPr>
        <w:spacing w:before="240"/>
        <w:rPr>
          <w:b/>
          <w:bCs/>
          <w:i/>
          <w:sz w:val="24"/>
          <w:szCs w:val="24"/>
        </w:rPr>
        <w:sectPr w:rsidR="00EE4868" w:rsidRPr="009A60C3">
          <w:pgSz w:w="12240" w:h="15840"/>
          <w:pgMar w:top="1420" w:right="580" w:bottom="960" w:left="600" w:header="0" w:footer="692" w:gutter="0"/>
          <w:cols w:space="720"/>
        </w:sectPr>
      </w:pPr>
      <w:r w:rsidRPr="009A60C3">
        <w:rPr>
          <w:sz w:val="24"/>
          <w:szCs w:val="24"/>
        </w:rPr>
        <w:t xml:space="preserve">The Fall-to-Winter retention of </w:t>
      </w:r>
      <w:r w:rsidR="00EE4868" w:rsidRPr="009A60C3">
        <w:rPr>
          <w:sz w:val="24"/>
          <w:szCs w:val="24"/>
        </w:rPr>
        <w:t>Underserved Students of Color has been up and down, over the last four years.</w:t>
      </w:r>
      <w:r w:rsidRPr="009A60C3">
        <w:rPr>
          <w:sz w:val="24"/>
          <w:szCs w:val="24"/>
        </w:rPr>
        <w:t xml:space="preserve"> The rate for White students has remained consistent. However, 2017-18 saw higher retention rates for Underserved Students of Color than White students. The data shows similar results for Hispanic vs. non-Hispanic students. </w:t>
      </w:r>
    </w:p>
    <w:p w14:paraId="4EE76F51" w14:textId="77777777" w:rsidR="00CF4D4C" w:rsidRDefault="00CF4D4C" w:rsidP="00CF4D4C">
      <w:pPr>
        <w:pStyle w:val="Heading1"/>
        <w:ind w:right="440"/>
      </w:pPr>
      <w:bookmarkStart w:id="15" w:name="_Toc34737869"/>
      <w:r>
        <w:lastRenderedPageBreak/>
        <w:t>Discussion of Fall-to-Fall Retention Figures</w:t>
      </w:r>
      <w:bookmarkEnd w:id="15"/>
    </w:p>
    <w:p w14:paraId="1FA66612" w14:textId="77777777" w:rsidR="00CF4D4C" w:rsidRDefault="00CF4D4C" w:rsidP="00CF4D4C">
      <w:pPr>
        <w:pStyle w:val="BodyText"/>
        <w:ind w:left="900" w:right="440"/>
      </w:pPr>
      <w:r>
        <w:t>It should be noted that the data visualizations developed for the initial TVCC Retention Plan are based on the IPEDs Cohort of students (ten year average of Cohorts:  n =354 students</w:t>
      </w:r>
      <w:proofErr w:type="gramStart"/>
      <w:r>
        <w:t>)..</w:t>
      </w:r>
      <w:proofErr w:type="gramEnd"/>
      <w:r>
        <w:t xml:space="preserve"> To be included in this Cohort, students must be:</w:t>
      </w:r>
    </w:p>
    <w:p w14:paraId="4DA68CBE" w14:textId="77777777" w:rsidR="00CF4D4C" w:rsidRDefault="00CF4D4C" w:rsidP="00CF4D4C">
      <w:pPr>
        <w:pStyle w:val="BodyText"/>
        <w:numPr>
          <w:ilvl w:val="0"/>
          <w:numId w:val="9"/>
        </w:numPr>
        <w:ind w:right="440"/>
      </w:pPr>
      <w:r>
        <w:t>First-time in College (no previous experience as a college student, after high-school graduation);</w:t>
      </w:r>
    </w:p>
    <w:p w14:paraId="09722473" w14:textId="77777777" w:rsidR="00CF4D4C" w:rsidRDefault="00CF4D4C" w:rsidP="00CF4D4C">
      <w:pPr>
        <w:pStyle w:val="BodyText"/>
        <w:numPr>
          <w:ilvl w:val="0"/>
          <w:numId w:val="9"/>
        </w:numPr>
        <w:ind w:right="440"/>
      </w:pPr>
      <w:r>
        <w:t>Degree- or certificate-seeking;</w:t>
      </w:r>
    </w:p>
    <w:p w14:paraId="7AED17EE" w14:textId="77777777" w:rsidR="00CF4D4C" w:rsidRDefault="00CF4D4C" w:rsidP="00CF4D4C">
      <w:pPr>
        <w:pStyle w:val="BodyText"/>
        <w:numPr>
          <w:ilvl w:val="0"/>
          <w:numId w:val="9"/>
        </w:numPr>
        <w:ind w:right="440"/>
      </w:pPr>
      <w:r>
        <w:t>Entering-in-Fall term (cannot have started at TVCC in any term other than Fall or the Summer term preceding their entering Fall term); and</w:t>
      </w:r>
    </w:p>
    <w:p w14:paraId="74BC0297" w14:textId="77777777" w:rsidR="00CF4D4C" w:rsidRDefault="00CF4D4C" w:rsidP="00CF4D4C">
      <w:pPr>
        <w:pStyle w:val="BodyText"/>
        <w:numPr>
          <w:ilvl w:val="0"/>
          <w:numId w:val="9"/>
        </w:numPr>
        <w:ind w:right="440"/>
      </w:pPr>
      <w:r>
        <w:t>Full-time (enrolled for 12 or more quarter credits during their entering Fall term).</w:t>
      </w:r>
    </w:p>
    <w:p w14:paraId="6BBC41E1" w14:textId="77777777" w:rsidR="00CF4D4C" w:rsidRDefault="00CF4D4C" w:rsidP="00CF4D4C">
      <w:pPr>
        <w:pStyle w:val="BodyText"/>
        <w:ind w:right="440"/>
      </w:pPr>
    </w:p>
    <w:p w14:paraId="30384BA7" w14:textId="77777777" w:rsidR="00CF4D4C" w:rsidRDefault="00CF4D4C" w:rsidP="00CF4D4C">
      <w:pPr>
        <w:pStyle w:val="BodyText"/>
        <w:ind w:left="990" w:right="440"/>
      </w:pPr>
      <w:r>
        <w:t>A student would be counted as “retained” ONLY IF the student was:</w:t>
      </w:r>
    </w:p>
    <w:p w14:paraId="7ABB0355" w14:textId="77777777" w:rsidR="00CF4D4C" w:rsidRDefault="00CF4D4C" w:rsidP="00CF4D4C">
      <w:pPr>
        <w:pStyle w:val="BodyText"/>
        <w:numPr>
          <w:ilvl w:val="0"/>
          <w:numId w:val="15"/>
        </w:numPr>
        <w:ind w:right="440"/>
      </w:pPr>
      <w:r>
        <w:t>enrolled for credit in the subsequent Fall term, the following academic year; or</w:t>
      </w:r>
    </w:p>
    <w:p w14:paraId="737BC086" w14:textId="77777777" w:rsidR="00CF4D4C" w:rsidRDefault="00CF4D4C" w:rsidP="00CF4D4C">
      <w:pPr>
        <w:pStyle w:val="BodyText"/>
        <w:numPr>
          <w:ilvl w:val="0"/>
          <w:numId w:val="15"/>
        </w:numPr>
        <w:ind w:right="440"/>
      </w:pPr>
      <w:r>
        <w:t>completed a degree or certificate by the subsequent Fall term.</w:t>
      </w:r>
    </w:p>
    <w:p w14:paraId="32FDD52A" w14:textId="77777777" w:rsidR="00CF4D4C" w:rsidRPr="00EB4B27" w:rsidRDefault="00CF4D4C" w:rsidP="0020687F">
      <w:pPr>
        <w:pStyle w:val="Heading1"/>
        <w:ind w:left="0" w:firstLine="720"/>
      </w:pPr>
    </w:p>
    <w:p w14:paraId="24885CB8" w14:textId="77777777" w:rsidR="00CF4D4C" w:rsidRDefault="00CF4D4C" w:rsidP="00CF4D4C">
      <w:pPr>
        <w:pStyle w:val="Heading1"/>
        <w:ind w:left="0" w:firstLine="720"/>
      </w:pPr>
      <w:bookmarkStart w:id="16" w:name="_Toc34737870"/>
      <w:r w:rsidRPr="00EB4B27">
        <w:t>Fall-to-Fall Retention</w:t>
      </w:r>
      <w:r>
        <w:t xml:space="preserve"> Figures</w:t>
      </w:r>
      <w:bookmarkEnd w:id="16"/>
    </w:p>
    <w:p w14:paraId="01826271" w14:textId="77777777" w:rsidR="00632EF5" w:rsidRPr="00632EF5" w:rsidRDefault="00632EF5" w:rsidP="00632EF5">
      <w:pPr>
        <w:pStyle w:val="Caption"/>
        <w:ind w:left="900"/>
        <w:rPr>
          <w:i w:val="0"/>
        </w:rPr>
      </w:pPr>
    </w:p>
    <w:p w14:paraId="342B28FA" w14:textId="349E0A77" w:rsidR="00632EF5" w:rsidRPr="00632EF5" w:rsidRDefault="00632EF5" w:rsidP="00FA6320">
      <w:pPr>
        <w:jc w:val="center"/>
      </w:pPr>
      <w:r>
        <w:rPr>
          <w:noProof/>
          <w:lang w:bidi="ar-SA"/>
        </w:rPr>
        <w:drawing>
          <wp:inline distT="0" distB="0" distL="0" distR="0" wp14:anchorId="740E06C5" wp14:editId="495FD3F1">
            <wp:extent cx="5793280" cy="3937000"/>
            <wp:effectExtent l="19050" t="19050" r="1714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6653" cy="3946088"/>
                    </a:xfrm>
                    <a:prstGeom prst="rect">
                      <a:avLst/>
                    </a:prstGeom>
                    <a:noFill/>
                    <a:ln>
                      <a:solidFill>
                        <a:schemeClr val="accent1"/>
                      </a:solidFill>
                    </a:ln>
                  </pic:spPr>
                </pic:pic>
              </a:graphicData>
            </a:graphic>
          </wp:inline>
        </w:drawing>
      </w:r>
    </w:p>
    <w:p w14:paraId="77A5CB36" w14:textId="2CDD6255" w:rsidR="00632EF5" w:rsidRDefault="00632EF5" w:rsidP="00161B51">
      <w:pPr>
        <w:pStyle w:val="Caption"/>
        <w:ind w:left="900"/>
      </w:pPr>
      <w:r>
        <w:t>Figure 13</w:t>
      </w:r>
      <w:r w:rsidR="00FA6320">
        <w:t>. Fall-to-Fall</w:t>
      </w:r>
      <w:r>
        <w:t xml:space="preserve"> Retention Rates, by Academic Year.</w:t>
      </w:r>
    </w:p>
    <w:p w14:paraId="4412112C" w14:textId="77777777" w:rsidR="00161B51" w:rsidRPr="00161B51" w:rsidRDefault="00161B51" w:rsidP="00161B51"/>
    <w:p w14:paraId="487E6E87" w14:textId="61FBE9D8" w:rsidR="00632EF5" w:rsidRPr="00632EF5" w:rsidRDefault="00161B51" w:rsidP="00161B51">
      <w:pPr>
        <w:jc w:val="center"/>
      </w:pPr>
      <w:r>
        <w:rPr>
          <w:noProof/>
          <w:lang w:bidi="ar-SA"/>
        </w:rPr>
        <w:lastRenderedPageBreak/>
        <w:drawing>
          <wp:inline distT="0" distB="0" distL="0" distR="0" wp14:anchorId="1846E39B" wp14:editId="37959B27">
            <wp:extent cx="5799670" cy="3051175"/>
            <wp:effectExtent l="19050" t="19050" r="107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0221" cy="3061987"/>
                    </a:xfrm>
                    <a:prstGeom prst="rect">
                      <a:avLst/>
                    </a:prstGeom>
                    <a:noFill/>
                    <a:ln>
                      <a:solidFill>
                        <a:schemeClr val="accent1"/>
                      </a:solidFill>
                    </a:ln>
                  </pic:spPr>
                </pic:pic>
              </a:graphicData>
            </a:graphic>
          </wp:inline>
        </w:drawing>
      </w:r>
    </w:p>
    <w:p w14:paraId="6258D37C" w14:textId="504AD0ED" w:rsidR="00861307" w:rsidRDefault="00861307" w:rsidP="00861307">
      <w:pPr>
        <w:pStyle w:val="Caption"/>
        <w:ind w:firstLine="900"/>
      </w:pPr>
      <w:r>
        <w:t>Figure 14. Fall-to-Fall Retention, by Gender and Academic Year.</w:t>
      </w:r>
    </w:p>
    <w:p w14:paraId="613DED30" w14:textId="276874EC" w:rsidR="00211699" w:rsidRDefault="00211699" w:rsidP="00211699"/>
    <w:p w14:paraId="642FE5C8" w14:textId="41DBA1CB" w:rsidR="00211699" w:rsidRPr="00211699" w:rsidRDefault="00211699" w:rsidP="00211699">
      <w:pPr>
        <w:pStyle w:val="Caption"/>
        <w:jc w:val="center"/>
        <w:rPr>
          <w:i w:val="0"/>
        </w:rPr>
      </w:pPr>
      <w:r>
        <w:rPr>
          <w:i w:val="0"/>
          <w:noProof/>
          <w:lang w:bidi="ar-SA"/>
        </w:rPr>
        <w:drawing>
          <wp:inline distT="0" distB="0" distL="0" distR="0" wp14:anchorId="193AB282" wp14:editId="3DCCB354">
            <wp:extent cx="5744845" cy="4006595"/>
            <wp:effectExtent l="19050" t="19050" r="2730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5323" cy="4013903"/>
                    </a:xfrm>
                    <a:prstGeom prst="rect">
                      <a:avLst/>
                    </a:prstGeom>
                    <a:noFill/>
                    <a:ln>
                      <a:solidFill>
                        <a:schemeClr val="accent1"/>
                      </a:solidFill>
                    </a:ln>
                  </pic:spPr>
                </pic:pic>
              </a:graphicData>
            </a:graphic>
          </wp:inline>
        </w:drawing>
      </w:r>
    </w:p>
    <w:p w14:paraId="3F4DCB1A" w14:textId="74828E11" w:rsidR="00211699" w:rsidRDefault="00211699" w:rsidP="00211699">
      <w:pPr>
        <w:pStyle w:val="Caption"/>
        <w:ind w:firstLine="990"/>
      </w:pPr>
      <w:r>
        <w:t>Figure 15. Fall-to-Fall Retention, by Student Athlete and Academic Year</w:t>
      </w:r>
    </w:p>
    <w:p w14:paraId="4F9129CC" w14:textId="1A6D69BD" w:rsidR="00B258C3" w:rsidRDefault="00B258C3" w:rsidP="00B258C3">
      <w:pPr>
        <w:jc w:val="center"/>
      </w:pPr>
      <w:r>
        <w:rPr>
          <w:noProof/>
          <w:lang w:bidi="ar-SA"/>
        </w:rPr>
        <w:lastRenderedPageBreak/>
        <w:drawing>
          <wp:inline distT="0" distB="0" distL="0" distR="0" wp14:anchorId="557F34E8" wp14:editId="25CE0D0E">
            <wp:extent cx="5748337" cy="3740150"/>
            <wp:effectExtent l="19050" t="19050" r="2413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8544" cy="3746791"/>
                    </a:xfrm>
                    <a:prstGeom prst="rect">
                      <a:avLst/>
                    </a:prstGeom>
                    <a:noFill/>
                    <a:ln>
                      <a:solidFill>
                        <a:schemeClr val="accent1"/>
                      </a:solidFill>
                    </a:ln>
                  </pic:spPr>
                </pic:pic>
              </a:graphicData>
            </a:graphic>
          </wp:inline>
        </w:drawing>
      </w:r>
    </w:p>
    <w:p w14:paraId="5B0BE234" w14:textId="2806A612" w:rsidR="00B258C3" w:rsidRDefault="00B258C3" w:rsidP="00B258C3">
      <w:pPr>
        <w:pStyle w:val="Caption"/>
        <w:ind w:firstLine="990"/>
      </w:pPr>
      <w:r>
        <w:t>Figure 16. Fall-to-Fall Retention, by Pell Status and Academic Year.</w:t>
      </w:r>
    </w:p>
    <w:p w14:paraId="19D86B6A" w14:textId="462F35BD" w:rsidR="007B5A15" w:rsidRPr="007B5A15" w:rsidRDefault="007B5A15" w:rsidP="007B5A15">
      <w:pPr>
        <w:pStyle w:val="Caption"/>
        <w:jc w:val="center"/>
        <w:rPr>
          <w:i w:val="0"/>
        </w:rPr>
      </w:pPr>
      <w:r>
        <w:rPr>
          <w:i w:val="0"/>
          <w:noProof/>
          <w:lang w:bidi="ar-SA"/>
        </w:rPr>
        <w:drawing>
          <wp:inline distT="0" distB="0" distL="0" distR="0" wp14:anchorId="6D4E1EF3" wp14:editId="108F9B9C">
            <wp:extent cx="5786333" cy="337185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1164" cy="3386320"/>
                    </a:xfrm>
                    <a:prstGeom prst="rect">
                      <a:avLst/>
                    </a:prstGeom>
                    <a:noFill/>
                    <a:ln>
                      <a:solidFill>
                        <a:schemeClr val="accent1"/>
                      </a:solidFill>
                    </a:ln>
                  </pic:spPr>
                </pic:pic>
              </a:graphicData>
            </a:graphic>
          </wp:inline>
        </w:drawing>
      </w:r>
    </w:p>
    <w:p w14:paraId="5E18291F" w14:textId="2396DECD" w:rsidR="007B5A15" w:rsidRDefault="007B5A15" w:rsidP="007B5A15">
      <w:pPr>
        <w:pStyle w:val="Caption"/>
        <w:ind w:firstLine="900"/>
      </w:pPr>
      <w:r>
        <w:t>Figure 17. Fall-to-Fall Retention, by Scholarship Status and Academic Year.</w:t>
      </w:r>
    </w:p>
    <w:p w14:paraId="6DEE13BF" w14:textId="270C2F89" w:rsidR="00855E01" w:rsidRDefault="00855E01" w:rsidP="00855E01"/>
    <w:p w14:paraId="19885A3D" w14:textId="77777777" w:rsidR="00855E01" w:rsidRPr="00855E01" w:rsidRDefault="00855E01" w:rsidP="00855E01"/>
    <w:p w14:paraId="310ED574" w14:textId="415D7C53" w:rsidR="007B5A15" w:rsidRDefault="00855E01" w:rsidP="00855E01">
      <w:pPr>
        <w:jc w:val="center"/>
      </w:pPr>
      <w:r>
        <w:rPr>
          <w:noProof/>
          <w:lang w:bidi="ar-SA"/>
        </w:rPr>
        <w:lastRenderedPageBreak/>
        <w:drawing>
          <wp:inline distT="0" distB="0" distL="0" distR="0" wp14:anchorId="119FEE02" wp14:editId="7DCAD41D">
            <wp:extent cx="5730053" cy="3695700"/>
            <wp:effectExtent l="19050" t="19050" r="2349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7042" cy="3706658"/>
                    </a:xfrm>
                    <a:prstGeom prst="rect">
                      <a:avLst/>
                    </a:prstGeom>
                    <a:noFill/>
                    <a:ln>
                      <a:solidFill>
                        <a:schemeClr val="accent1"/>
                      </a:solidFill>
                    </a:ln>
                  </pic:spPr>
                </pic:pic>
              </a:graphicData>
            </a:graphic>
          </wp:inline>
        </w:drawing>
      </w:r>
    </w:p>
    <w:p w14:paraId="4E565CDB" w14:textId="7122041F" w:rsidR="007B5A15" w:rsidRDefault="007B5A15" w:rsidP="007B5A15">
      <w:pPr>
        <w:pStyle w:val="Caption"/>
        <w:ind w:firstLine="900"/>
      </w:pPr>
      <w:r>
        <w:t xml:space="preserve">Figure 18. Fall-to-Fall Retention, </w:t>
      </w:r>
      <w:r w:rsidR="00855E01">
        <w:t>by Dual-Credit Student and Academic Year</w:t>
      </w:r>
      <w:r>
        <w:t>.</w:t>
      </w:r>
    </w:p>
    <w:p w14:paraId="4105175E" w14:textId="4630E601" w:rsidR="00E93EAF" w:rsidRDefault="00E93EAF" w:rsidP="00E93EAF"/>
    <w:p w14:paraId="5CF49D43" w14:textId="54ABF4B9" w:rsidR="00E93EAF" w:rsidRDefault="00E93EAF" w:rsidP="00E93EAF"/>
    <w:p w14:paraId="08431FF6" w14:textId="7F4158C6" w:rsidR="00B43D17" w:rsidRPr="00B43D17" w:rsidRDefault="00B43D17" w:rsidP="00B43D17">
      <w:pPr>
        <w:pStyle w:val="Caption"/>
        <w:jc w:val="center"/>
        <w:rPr>
          <w:i w:val="0"/>
        </w:rPr>
      </w:pPr>
      <w:r>
        <w:rPr>
          <w:i w:val="0"/>
          <w:noProof/>
          <w:lang w:bidi="ar-SA"/>
        </w:rPr>
        <w:drawing>
          <wp:inline distT="0" distB="0" distL="0" distR="0" wp14:anchorId="4EA881D5" wp14:editId="2614C311">
            <wp:extent cx="5886276" cy="3248025"/>
            <wp:effectExtent l="19050" t="19050" r="1968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3603" cy="3263104"/>
                    </a:xfrm>
                    <a:prstGeom prst="rect">
                      <a:avLst/>
                    </a:prstGeom>
                    <a:noFill/>
                    <a:ln>
                      <a:solidFill>
                        <a:schemeClr val="accent1"/>
                      </a:solidFill>
                    </a:ln>
                  </pic:spPr>
                </pic:pic>
              </a:graphicData>
            </a:graphic>
          </wp:inline>
        </w:drawing>
      </w:r>
    </w:p>
    <w:p w14:paraId="076A794E" w14:textId="19F9D8E0" w:rsidR="00E93EAF" w:rsidRDefault="00E93EAF" w:rsidP="00E93EAF">
      <w:pPr>
        <w:pStyle w:val="Caption"/>
        <w:ind w:firstLine="900"/>
      </w:pPr>
      <w:r>
        <w:t xml:space="preserve">Figure 19. Fall-to-Fall Retention, </w:t>
      </w:r>
      <w:r w:rsidR="00B43D17">
        <w:t>by Entering Credit Load(Fall)</w:t>
      </w:r>
      <w:r>
        <w:t xml:space="preserve"> and Academic Year.</w:t>
      </w:r>
    </w:p>
    <w:p w14:paraId="2101C29F" w14:textId="798BEE2B" w:rsidR="006F0947" w:rsidRDefault="006F0947" w:rsidP="006F0947"/>
    <w:p w14:paraId="083CD0C0" w14:textId="1540E054" w:rsidR="00B411E1" w:rsidRDefault="00B411E1" w:rsidP="006F0947"/>
    <w:p w14:paraId="74EAA63E" w14:textId="77777777" w:rsidR="00B411E1" w:rsidRDefault="00B411E1" w:rsidP="006F0947"/>
    <w:p w14:paraId="7CA31EB3" w14:textId="0294F4C3" w:rsidR="006F0947" w:rsidRPr="006F0947" w:rsidRDefault="00B411E1" w:rsidP="00B411E1">
      <w:pPr>
        <w:jc w:val="center"/>
      </w:pPr>
      <w:r>
        <w:rPr>
          <w:noProof/>
          <w:lang w:bidi="ar-SA"/>
        </w:rPr>
        <w:drawing>
          <wp:inline distT="0" distB="0" distL="0" distR="0" wp14:anchorId="252CABF6" wp14:editId="347CE950">
            <wp:extent cx="5860415" cy="3724275"/>
            <wp:effectExtent l="19050" t="19050" r="2603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9066" cy="3729773"/>
                    </a:xfrm>
                    <a:prstGeom prst="rect">
                      <a:avLst/>
                    </a:prstGeom>
                    <a:noFill/>
                    <a:ln>
                      <a:solidFill>
                        <a:schemeClr val="accent1"/>
                      </a:solidFill>
                    </a:ln>
                  </pic:spPr>
                </pic:pic>
              </a:graphicData>
            </a:graphic>
          </wp:inline>
        </w:drawing>
      </w:r>
    </w:p>
    <w:p w14:paraId="2CD37D4C" w14:textId="4710899A" w:rsidR="00E93EAF" w:rsidRDefault="00E93EAF" w:rsidP="00E93EAF">
      <w:pPr>
        <w:pStyle w:val="Caption"/>
        <w:ind w:firstLine="900"/>
      </w:pPr>
      <w:r>
        <w:t xml:space="preserve">Figure 20. Fall-to-Fall Retention, </w:t>
      </w:r>
      <w:r w:rsidR="00886810">
        <w:t>by County of Residence and Academic Year</w:t>
      </w:r>
      <w:r>
        <w:t>.</w:t>
      </w:r>
    </w:p>
    <w:p w14:paraId="41AB8BA3" w14:textId="77777777" w:rsidR="00F7663D" w:rsidRDefault="00F7663D" w:rsidP="00F7663D">
      <w:pPr>
        <w:pStyle w:val="Caption"/>
        <w:ind w:firstLine="900"/>
      </w:pPr>
    </w:p>
    <w:p w14:paraId="12B559CA" w14:textId="54FF53B0" w:rsidR="00F7663D" w:rsidRPr="00F7663D" w:rsidRDefault="000C1FA0" w:rsidP="000C1FA0">
      <w:pPr>
        <w:pStyle w:val="Caption"/>
        <w:jc w:val="center"/>
        <w:rPr>
          <w:i w:val="0"/>
        </w:rPr>
      </w:pPr>
      <w:r>
        <w:rPr>
          <w:i w:val="0"/>
          <w:noProof/>
          <w:lang w:bidi="ar-SA"/>
        </w:rPr>
        <w:drawing>
          <wp:inline distT="0" distB="0" distL="0" distR="0" wp14:anchorId="5EAE34D6" wp14:editId="053123D9">
            <wp:extent cx="5871210" cy="3708400"/>
            <wp:effectExtent l="19050" t="19050" r="1524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3816" cy="3728995"/>
                    </a:xfrm>
                    <a:prstGeom prst="rect">
                      <a:avLst/>
                    </a:prstGeom>
                    <a:noFill/>
                    <a:ln>
                      <a:solidFill>
                        <a:schemeClr val="accent1"/>
                      </a:solidFill>
                    </a:ln>
                  </pic:spPr>
                </pic:pic>
              </a:graphicData>
            </a:graphic>
          </wp:inline>
        </w:drawing>
      </w:r>
    </w:p>
    <w:p w14:paraId="3192775A" w14:textId="77777777" w:rsidR="00403319" w:rsidRDefault="00403319" w:rsidP="00403319">
      <w:pPr>
        <w:pStyle w:val="Caption"/>
        <w:ind w:firstLine="900"/>
      </w:pPr>
      <w:r>
        <w:t xml:space="preserve">Figure 21. Fall-to-Fall Retention, by Age Group on </w:t>
      </w:r>
      <w:r w:rsidRPr="00D61B3B">
        <w:rPr>
          <w:i w:val="0"/>
        </w:rPr>
        <w:t>October</w:t>
      </w:r>
      <w:r>
        <w:t xml:space="preserve"> 1st of Entering Year and Academic Year.</w:t>
      </w:r>
    </w:p>
    <w:p w14:paraId="57331296" w14:textId="5203D8EA" w:rsidR="00F440BC" w:rsidRDefault="00F440BC" w:rsidP="00F440BC"/>
    <w:p w14:paraId="1B62B28C" w14:textId="77777777" w:rsidR="00F440BC" w:rsidRPr="00F440BC" w:rsidRDefault="00F440BC" w:rsidP="00F440BC"/>
    <w:p w14:paraId="3144869D" w14:textId="46DACE76" w:rsidR="00F440BC" w:rsidRPr="00F440BC" w:rsidRDefault="00F440BC" w:rsidP="00F440BC">
      <w:pPr>
        <w:jc w:val="center"/>
      </w:pPr>
      <w:r>
        <w:rPr>
          <w:noProof/>
          <w:lang w:bidi="ar-SA"/>
        </w:rPr>
        <w:drawing>
          <wp:inline distT="0" distB="0" distL="0" distR="0" wp14:anchorId="5930DA6E" wp14:editId="6672F952">
            <wp:extent cx="5866765" cy="3495675"/>
            <wp:effectExtent l="19050" t="19050" r="1968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9133" cy="3509003"/>
                    </a:xfrm>
                    <a:prstGeom prst="rect">
                      <a:avLst/>
                    </a:prstGeom>
                    <a:noFill/>
                    <a:ln>
                      <a:solidFill>
                        <a:schemeClr val="accent1"/>
                      </a:solidFill>
                    </a:ln>
                  </pic:spPr>
                </pic:pic>
              </a:graphicData>
            </a:graphic>
          </wp:inline>
        </w:drawing>
      </w:r>
    </w:p>
    <w:p w14:paraId="3C0CB690" w14:textId="364F8F62" w:rsidR="00F7663D" w:rsidRDefault="00F7663D" w:rsidP="00F7663D">
      <w:pPr>
        <w:pStyle w:val="Caption"/>
        <w:ind w:firstLine="900"/>
      </w:pPr>
      <w:r>
        <w:t xml:space="preserve">Figure </w:t>
      </w:r>
      <w:r w:rsidR="00403319">
        <w:t>22</w:t>
      </w:r>
      <w:r>
        <w:t>. Fall-to-Fall Retention, by Underserved Student of Color vs. White on October 1st of Entering Year.</w:t>
      </w:r>
    </w:p>
    <w:p w14:paraId="253C64D8" w14:textId="5543B55F" w:rsidR="008A5F2F" w:rsidRDefault="008A5F2F" w:rsidP="008A5F2F"/>
    <w:p w14:paraId="2191D627" w14:textId="4E8C9CF2" w:rsidR="008A5F2F" w:rsidRDefault="008A5F2F" w:rsidP="008A5F2F"/>
    <w:p w14:paraId="036DC509" w14:textId="04B0D92F" w:rsidR="008A5F2F" w:rsidRPr="008A5F2F" w:rsidRDefault="008A5F2F" w:rsidP="008A5F2F">
      <w:pPr>
        <w:jc w:val="center"/>
      </w:pPr>
      <w:r>
        <w:rPr>
          <w:noProof/>
          <w:lang w:bidi="ar-SA"/>
        </w:rPr>
        <w:drawing>
          <wp:inline distT="0" distB="0" distL="0" distR="0" wp14:anchorId="1C6552B4" wp14:editId="71C530EE">
            <wp:extent cx="5855108" cy="2821940"/>
            <wp:effectExtent l="19050" t="19050" r="1270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6581" cy="2827469"/>
                    </a:xfrm>
                    <a:prstGeom prst="rect">
                      <a:avLst/>
                    </a:prstGeom>
                    <a:noFill/>
                    <a:ln>
                      <a:solidFill>
                        <a:schemeClr val="accent1"/>
                      </a:solidFill>
                    </a:ln>
                  </pic:spPr>
                </pic:pic>
              </a:graphicData>
            </a:graphic>
          </wp:inline>
        </w:drawing>
      </w:r>
    </w:p>
    <w:p w14:paraId="54A4C113" w14:textId="30B44DEE" w:rsidR="00925D1F" w:rsidRDefault="008A5F2F" w:rsidP="008D3BA1">
      <w:pPr>
        <w:pStyle w:val="Caption"/>
        <w:ind w:firstLine="900"/>
      </w:pPr>
      <w:r>
        <w:t>Figure 23. Fall-to-Fall Retention, by Hispanic vs. Non-Hispanic on October 1st of Entering Year.</w:t>
      </w:r>
    </w:p>
    <w:p w14:paraId="5CE58C9D" w14:textId="2D5D41FB" w:rsidR="00925D1F" w:rsidRDefault="00925D1F" w:rsidP="00A06452">
      <w:pPr>
        <w:pStyle w:val="BodyText"/>
        <w:ind w:left="900"/>
      </w:pPr>
    </w:p>
    <w:p w14:paraId="2A563668" w14:textId="77777777" w:rsidR="00711FE6" w:rsidRDefault="00711FE6" w:rsidP="00E45696">
      <w:pPr>
        <w:pStyle w:val="BodyText"/>
        <w:ind w:right="440"/>
      </w:pPr>
    </w:p>
    <w:p w14:paraId="1B3B2185" w14:textId="2B5F7C14" w:rsidR="00925D1F" w:rsidRDefault="00925D1F" w:rsidP="00E45696">
      <w:pPr>
        <w:pStyle w:val="BodyText"/>
        <w:ind w:right="440"/>
      </w:pPr>
    </w:p>
    <w:p w14:paraId="37888A64" w14:textId="47F13ED0" w:rsidR="003220BE" w:rsidRDefault="00BA364E" w:rsidP="00CF4D4C">
      <w:pPr>
        <w:pStyle w:val="Heading2"/>
        <w:pageBreakBefore/>
        <w:ind w:left="835"/>
      </w:pPr>
      <w:bookmarkStart w:id="17" w:name="_Toc34737871"/>
      <w:r>
        <w:lastRenderedPageBreak/>
        <w:t xml:space="preserve">Fall-to-Fall Retention </w:t>
      </w:r>
      <w:r w:rsidR="00DA1356" w:rsidRPr="0035394C">
        <w:t>Analysis</w:t>
      </w:r>
      <w:r w:rsidR="00DA1356">
        <w:t xml:space="preserve"> Highlights</w:t>
      </w:r>
      <w:bookmarkEnd w:id="17"/>
    </w:p>
    <w:p w14:paraId="70BA6171" w14:textId="77777777" w:rsidR="003220BE" w:rsidRDefault="003220BE" w:rsidP="00E45696">
      <w:pPr>
        <w:ind w:right="530"/>
      </w:pPr>
    </w:p>
    <w:p w14:paraId="5F8940C6" w14:textId="290F99AE" w:rsidR="003220BE" w:rsidRDefault="00590FBA" w:rsidP="00E45696">
      <w:pPr>
        <w:pStyle w:val="ListParagraph"/>
        <w:numPr>
          <w:ilvl w:val="0"/>
          <w:numId w:val="17"/>
        </w:numPr>
        <w:ind w:left="900" w:right="530"/>
      </w:pPr>
      <w:r>
        <w:t>The Fall</w:t>
      </w:r>
      <w:r w:rsidR="000072D8">
        <w:t>-</w:t>
      </w:r>
      <w:r>
        <w:t>to</w:t>
      </w:r>
      <w:r w:rsidR="000072D8">
        <w:t>-Winter</w:t>
      </w:r>
      <w:r>
        <w:t xml:space="preserve"> Retention Rate is much higher than the Fall</w:t>
      </w:r>
      <w:r w:rsidR="00C247B3">
        <w:t>-</w:t>
      </w:r>
      <w:r>
        <w:t>to</w:t>
      </w:r>
      <w:r w:rsidR="00C247B3">
        <w:t>-</w:t>
      </w:r>
      <w:r>
        <w:t xml:space="preserve">Fall Retention Rate, so </w:t>
      </w:r>
      <w:r w:rsidR="000072D8">
        <w:t xml:space="preserve">we may </w:t>
      </w:r>
      <w:r>
        <w:t xml:space="preserve">need to </w:t>
      </w:r>
      <w:r w:rsidR="000072D8">
        <w:t>review the Fall-to-</w:t>
      </w:r>
      <w:r>
        <w:t xml:space="preserve">Spring </w:t>
      </w:r>
      <w:r w:rsidR="000072D8">
        <w:t>r</w:t>
      </w:r>
      <w:r>
        <w:t>ates.</w:t>
      </w:r>
      <w:r w:rsidR="00C247B3">
        <w:t xml:space="preserve"> A cursory view of the Fall-to-Spring rates show a 10-15% drop.</w:t>
      </w:r>
    </w:p>
    <w:p w14:paraId="599E8F88" w14:textId="0485C6D8" w:rsidR="00C247B3" w:rsidRDefault="00C247B3" w:rsidP="00E45696">
      <w:pPr>
        <w:pStyle w:val="ListParagraph"/>
        <w:ind w:left="900" w:right="530" w:firstLine="0"/>
      </w:pPr>
    </w:p>
    <w:p w14:paraId="42650982" w14:textId="77777777" w:rsidR="00C247B3" w:rsidRDefault="00590FBA" w:rsidP="00E45696">
      <w:pPr>
        <w:pStyle w:val="ListParagraph"/>
        <w:numPr>
          <w:ilvl w:val="0"/>
          <w:numId w:val="17"/>
        </w:numPr>
        <w:ind w:left="900" w:right="530"/>
      </w:pPr>
      <w:r>
        <w:t>A</w:t>
      </w:r>
      <w:r w:rsidR="00C247B3">
        <w:t>n a</w:t>
      </w:r>
      <w:r>
        <w:t>verage GPA</w:t>
      </w:r>
      <w:r w:rsidR="00C247B3">
        <w:t xml:space="preserve"> of students</w:t>
      </w:r>
      <w:r>
        <w:t xml:space="preserve"> has not been tracked for each term for each cohort of interest</w:t>
      </w:r>
      <w:r w:rsidR="00465C10">
        <w:t>.</w:t>
      </w:r>
      <w:r w:rsidR="00C247B3">
        <w:t xml:space="preserve"> We my want to include this in future data dives.</w:t>
      </w:r>
    </w:p>
    <w:p w14:paraId="392A8F6D" w14:textId="77777777" w:rsidR="00C247B3" w:rsidRPr="00C247B3" w:rsidRDefault="00C247B3" w:rsidP="00E45696">
      <w:pPr>
        <w:pStyle w:val="ListParagraph"/>
        <w:ind w:left="840" w:right="530"/>
        <w:rPr>
          <w:sz w:val="24"/>
          <w:szCs w:val="24"/>
        </w:rPr>
      </w:pPr>
    </w:p>
    <w:p w14:paraId="5082D1C3" w14:textId="77777777" w:rsidR="00C247B3" w:rsidRPr="00C247B3" w:rsidRDefault="000072D8" w:rsidP="00E45696">
      <w:pPr>
        <w:pStyle w:val="ListParagraph"/>
        <w:numPr>
          <w:ilvl w:val="0"/>
          <w:numId w:val="17"/>
        </w:numPr>
        <w:ind w:left="900" w:right="530"/>
      </w:pPr>
      <w:r w:rsidRPr="00C247B3">
        <w:rPr>
          <w:sz w:val="24"/>
          <w:szCs w:val="24"/>
        </w:rPr>
        <w:t>Fall-to-</w:t>
      </w:r>
      <w:r w:rsidR="00C247B3">
        <w:rPr>
          <w:sz w:val="24"/>
          <w:szCs w:val="24"/>
        </w:rPr>
        <w:t>Fall</w:t>
      </w:r>
      <w:r w:rsidRPr="00C247B3">
        <w:rPr>
          <w:sz w:val="24"/>
          <w:szCs w:val="24"/>
        </w:rPr>
        <w:t xml:space="preserve"> Retention has been fairly consistent, over the last nine years, hovering around </w:t>
      </w:r>
      <w:r w:rsidR="00C247B3">
        <w:rPr>
          <w:sz w:val="24"/>
          <w:szCs w:val="24"/>
        </w:rPr>
        <w:t>5</w:t>
      </w:r>
      <w:r w:rsidRPr="00C247B3">
        <w:rPr>
          <w:sz w:val="24"/>
          <w:szCs w:val="24"/>
        </w:rPr>
        <w:t xml:space="preserve">0%. </w:t>
      </w:r>
    </w:p>
    <w:p w14:paraId="45B60F91" w14:textId="77777777" w:rsidR="00C247B3" w:rsidRPr="00C247B3" w:rsidRDefault="00C247B3" w:rsidP="00E45696">
      <w:pPr>
        <w:pStyle w:val="ListParagraph"/>
        <w:ind w:left="840" w:right="530"/>
        <w:rPr>
          <w:sz w:val="24"/>
          <w:szCs w:val="24"/>
        </w:rPr>
      </w:pPr>
    </w:p>
    <w:p w14:paraId="2F760EBF" w14:textId="77777777" w:rsidR="00C247B3" w:rsidRPr="00C247B3" w:rsidRDefault="000072D8" w:rsidP="00E45696">
      <w:pPr>
        <w:pStyle w:val="ListParagraph"/>
        <w:numPr>
          <w:ilvl w:val="0"/>
          <w:numId w:val="17"/>
        </w:numPr>
        <w:ind w:left="900" w:right="530"/>
      </w:pPr>
      <w:r w:rsidRPr="00C247B3">
        <w:rPr>
          <w:sz w:val="24"/>
          <w:szCs w:val="24"/>
        </w:rPr>
        <w:t>The most recent year, 2018-19, shows a</w:t>
      </w:r>
      <w:r w:rsidR="00C247B3">
        <w:rPr>
          <w:sz w:val="24"/>
          <w:szCs w:val="24"/>
        </w:rPr>
        <w:t xml:space="preserve"> 52.7</w:t>
      </w:r>
      <w:r w:rsidRPr="00C247B3">
        <w:rPr>
          <w:sz w:val="24"/>
          <w:szCs w:val="24"/>
        </w:rPr>
        <w:t xml:space="preserve">% retention rate for the IPEDs Full-time Cohort, which was </w:t>
      </w:r>
      <w:r w:rsidR="00C247B3">
        <w:rPr>
          <w:sz w:val="24"/>
          <w:szCs w:val="24"/>
        </w:rPr>
        <w:t>the highest Fall-to-Fall rate since 2012-13.</w:t>
      </w:r>
      <w:r w:rsidRPr="00C247B3">
        <w:rPr>
          <w:sz w:val="24"/>
          <w:szCs w:val="24"/>
        </w:rPr>
        <w:t xml:space="preserve"> </w:t>
      </w:r>
    </w:p>
    <w:p w14:paraId="5F20942B" w14:textId="77777777" w:rsidR="00C247B3" w:rsidRPr="00C247B3" w:rsidRDefault="00C247B3" w:rsidP="00E45696">
      <w:pPr>
        <w:pStyle w:val="ListParagraph"/>
        <w:ind w:left="840" w:right="530"/>
        <w:rPr>
          <w:sz w:val="24"/>
          <w:szCs w:val="24"/>
        </w:rPr>
      </w:pPr>
    </w:p>
    <w:p w14:paraId="07437E3F" w14:textId="77777777" w:rsidR="00C247B3" w:rsidRPr="00C247B3" w:rsidRDefault="000072D8" w:rsidP="00E45696">
      <w:pPr>
        <w:pStyle w:val="ListParagraph"/>
        <w:numPr>
          <w:ilvl w:val="0"/>
          <w:numId w:val="17"/>
        </w:numPr>
        <w:ind w:left="900" w:right="530"/>
      </w:pPr>
      <w:r w:rsidRPr="00C247B3">
        <w:rPr>
          <w:sz w:val="24"/>
          <w:szCs w:val="24"/>
        </w:rPr>
        <w:t>Spanning nine years, the 201</w:t>
      </w:r>
      <w:r w:rsidR="00C247B3">
        <w:rPr>
          <w:sz w:val="24"/>
          <w:szCs w:val="24"/>
        </w:rPr>
        <w:t>0</w:t>
      </w:r>
      <w:r w:rsidRPr="00C247B3">
        <w:rPr>
          <w:sz w:val="24"/>
          <w:szCs w:val="24"/>
        </w:rPr>
        <w:t>-1</w:t>
      </w:r>
      <w:r w:rsidR="00C247B3">
        <w:rPr>
          <w:sz w:val="24"/>
          <w:szCs w:val="24"/>
        </w:rPr>
        <w:t>1</w:t>
      </w:r>
      <w:r w:rsidRPr="00C247B3">
        <w:rPr>
          <w:sz w:val="24"/>
          <w:szCs w:val="24"/>
        </w:rPr>
        <w:t xml:space="preserve"> academic year had the lowest retention (</w:t>
      </w:r>
      <w:r w:rsidR="00C247B3">
        <w:rPr>
          <w:sz w:val="24"/>
          <w:szCs w:val="24"/>
        </w:rPr>
        <w:t>34</w:t>
      </w:r>
      <w:r w:rsidRPr="00C247B3">
        <w:rPr>
          <w:sz w:val="24"/>
          <w:szCs w:val="24"/>
        </w:rPr>
        <w:t>.</w:t>
      </w:r>
      <w:r w:rsidR="00C247B3">
        <w:rPr>
          <w:sz w:val="24"/>
          <w:szCs w:val="24"/>
        </w:rPr>
        <w:t>8</w:t>
      </w:r>
      <w:r w:rsidRPr="00C247B3">
        <w:rPr>
          <w:sz w:val="24"/>
          <w:szCs w:val="24"/>
        </w:rPr>
        <w:t>%), followed by the 201</w:t>
      </w:r>
      <w:r w:rsidR="00C247B3">
        <w:rPr>
          <w:sz w:val="24"/>
          <w:szCs w:val="24"/>
        </w:rPr>
        <w:t>7</w:t>
      </w:r>
      <w:r w:rsidRPr="00C247B3">
        <w:rPr>
          <w:sz w:val="24"/>
          <w:szCs w:val="24"/>
        </w:rPr>
        <w:t>-1</w:t>
      </w:r>
      <w:r w:rsidR="00C247B3">
        <w:rPr>
          <w:sz w:val="24"/>
          <w:szCs w:val="24"/>
        </w:rPr>
        <w:t>8</w:t>
      </w:r>
      <w:r w:rsidRPr="00C247B3">
        <w:rPr>
          <w:sz w:val="24"/>
          <w:szCs w:val="24"/>
        </w:rPr>
        <w:t xml:space="preserve"> academic year, which had the second-lowest Fall-to-</w:t>
      </w:r>
      <w:r w:rsidR="00C247B3">
        <w:rPr>
          <w:sz w:val="24"/>
          <w:szCs w:val="24"/>
        </w:rPr>
        <w:t>Fall</w:t>
      </w:r>
      <w:r w:rsidRPr="00C247B3">
        <w:rPr>
          <w:sz w:val="24"/>
          <w:szCs w:val="24"/>
        </w:rPr>
        <w:t xml:space="preserve"> retention (</w:t>
      </w:r>
      <w:r w:rsidR="00C247B3">
        <w:rPr>
          <w:sz w:val="24"/>
          <w:szCs w:val="24"/>
        </w:rPr>
        <w:t>47</w:t>
      </w:r>
      <w:r w:rsidRPr="00C247B3">
        <w:rPr>
          <w:sz w:val="24"/>
          <w:szCs w:val="24"/>
        </w:rPr>
        <w:t>.</w:t>
      </w:r>
      <w:r w:rsidR="00C247B3">
        <w:rPr>
          <w:sz w:val="24"/>
          <w:szCs w:val="24"/>
        </w:rPr>
        <w:t>5</w:t>
      </w:r>
      <w:r w:rsidRPr="00C247B3">
        <w:rPr>
          <w:sz w:val="24"/>
          <w:szCs w:val="24"/>
        </w:rPr>
        <w:t xml:space="preserve">%). </w:t>
      </w:r>
    </w:p>
    <w:p w14:paraId="434EFCDF" w14:textId="77777777" w:rsidR="00C247B3" w:rsidRPr="00C247B3" w:rsidRDefault="00C247B3" w:rsidP="00E45696">
      <w:pPr>
        <w:pStyle w:val="ListParagraph"/>
        <w:ind w:left="840" w:right="530"/>
        <w:rPr>
          <w:sz w:val="24"/>
          <w:szCs w:val="24"/>
        </w:rPr>
      </w:pPr>
    </w:p>
    <w:p w14:paraId="30507A2D" w14:textId="057416F2" w:rsidR="00C247B3" w:rsidRPr="00C247B3" w:rsidRDefault="000072D8" w:rsidP="00E45696">
      <w:pPr>
        <w:pStyle w:val="ListParagraph"/>
        <w:numPr>
          <w:ilvl w:val="0"/>
          <w:numId w:val="17"/>
        </w:numPr>
        <w:ind w:left="900" w:right="530"/>
      </w:pPr>
      <w:r w:rsidRPr="00C247B3">
        <w:rPr>
          <w:sz w:val="24"/>
          <w:szCs w:val="24"/>
        </w:rPr>
        <w:t>The highest retention rate (</w:t>
      </w:r>
      <w:r w:rsidR="00C247B3">
        <w:rPr>
          <w:sz w:val="24"/>
          <w:szCs w:val="24"/>
        </w:rPr>
        <w:t>54</w:t>
      </w:r>
      <w:r w:rsidRPr="00C247B3">
        <w:rPr>
          <w:sz w:val="24"/>
          <w:szCs w:val="24"/>
        </w:rPr>
        <w:t xml:space="preserve">.3%) across these nine years was achieved in 2012-13, followed by the second highest at </w:t>
      </w:r>
      <w:r w:rsidR="00C247B3">
        <w:rPr>
          <w:sz w:val="24"/>
          <w:szCs w:val="24"/>
        </w:rPr>
        <w:t>52</w:t>
      </w:r>
      <w:r w:rsidRPr="00C247B3">
        <w:rPr>
          <w:sz w:val="24"/>
          <w:szCs w:val="24"/>
        </w:rPr>
        <w:t>.</w:t>
      </w:r>
      <w:r w:rsidR="00C247B3">
        <w:rPr>
          <w:sz w:val="24"/>
          <w:szCs w:val="24"/>
        </w:rPr>
        <w:t>7</w:t>
      </w:r>
      <w:r w:rsidRPr="00C247B3">
        <w:rPr>
          <w:sz w:val="24"/>
          <w:szCs w:val="24"/>
        </w:rPr>
        <w:t xml:space="preserve">%, achieved in </w:t>
      </w:r>
      <w:r w:rsidR="00C247B3">
        <w:rPr>
          <w:sz w:val="24"/>
          <w:szCs w:val="24"/>
        </w:rPr>
        <w:t>2018-19</w:t>
      </w:r>
      <w:r w:rsidRPr="00C247B3">
        <w:rPr>
          <w:sz w:val="24"/>
          <w:szCs w:val="24"/>
        </w:rPr>
        <w:t>.</w:t>
      </w:r>
      <w:r w:rsidR="00C247B3">
        <w:rPr>
          <w:sz w:val="24"/>
          <w:szCs w:val="24"/>
        </w:rPr>
        <w:t xml:space="preserve"> Title III grant (focused on retention) began in 2016-17.</w:t>
      </w:r>
    </w:p>
    <w:p w14:paraId="1A6BCF97" w14:textId="77777777" w:rsidR="00C247B3" w:rsidRPr="00C247B3" w:rsidRDefault="00C247B3" w:rsidP="00E45696">
      <w:pPr>
        <w:pStyle w:val="ListParagraph"/>
        <w:ind w:left="840" w:right="530"/>
        <w:rPr>
          <w:sz w:val="24"/>
          <w:szCs w:val="24"/>
        </w:rPr>
      </w:pPr>
    </w:p>
    <w:p w14:paraId="1B5AF73B" w14:textId="77777777" w:rsidR="00C247B3" w:rsidRPr="00C247B3" w:rsidRDefault="000072D8" w:rsidP="00E45696">
      <w:pPr>
        <w:pStyle w:val="ListParagraph"/>
        <w:numPr>
          <w:ilvl w:val="0"/>
          <w:numId w:val="17"/>
        </w:numPr>
        <w:ind w:left="900" w:right="530"/>
      </w:pPr>
      <w:r w:rsidRPr="00C247B3">
        <w:rPr>
          <w:sz w:val="24"/>
          <w:szCs w:val="24"/>
        </w:rPr>
        <w:t>Female student in the IPEDs Cohort are generally retained at higher levels than their male counterparts</w:t>
      </w:r>
      <w:r w:rsidR="00C247B3">
        <w:rPr>
          <w:sz w:val="24"/>
          <w:szCs w:val="24"/>
        </w:rPr>
        <w:t>, following Fall-to-Winter retention rates.</w:t>
      </w:r>
    </w:p>
    <w:p w14:paraId="0BCB5666" w14:textId="77777777" w:rsidR="00C247B3" w:rsidRPr="00C247B3" w:rsidRDefault="00C247B3" w:rsidP="00E45696">
      <w:pPr>
        <w:pStyle w:val="ListParagraph"/>
        <w:ind w:left="840" w:right="530"/>
        <w:rPr>
          <w:sz w:val="24"/>
          <w:szCs w:val="24"/>
        </w:rPr>
      </w:pPr>
    </w:p>
    <w:p w14:paraId="5728D9DC" w14:textId="77777777" w:rsidR="00C247B3" w:rsidRPr="00C247B3" w:rsidRDefault="000072D8" w:rsidP="00E45696">
      <w:pPr>
        <w:pStyle w:val="ListParagraph"/>
        <w:numPr>
          <w:ilvl w:val="0"/>
          <w:numId w:val="17"/>
        </w:numPr>
        <w:ind w:left="900" w:right="530"/>
      </w:pPr>
      <w:r w:rsidRPr="00C247B3">
        <w:rPr>
          <w:sz w:val="24"/>
          <w:szCs w:val="24"/>
        </w:rPr>
        <w:t xml:space="preserve">Athletes have typically been retained at higher rates than non-athletes. </w:t>
      </w:r>
      <w:r w:rsidR="00C247B3">
        <w:rPr>
          <w:sz w:val="24"/>
          <w:szCs w:val="24"/>
        </w:rPr>
        <w:t>However, in 2018-19, athletes were retained at about the same rate.</w:t>
      </w:r>
    </w:p>
    <w:p w14:paraId="553AB6A5" w14:textId="77777777" w:rsidR="00C247B3" w:rsidRPr="00C247B3" w:rsidRDefault="00C247B3" w:rsidP="00E45696">
      <w:pPr>
        <w:pStyle w:val="ListParagraph"/>
        <w:ind w:left="840" w:right="530"/>
        <w:rPr>
          <w:sz w:val="24"/>
          <w:szCs w:val="24"/>
        </w:rPr>
      </w:pPr>
    </w:p>
    <w:p w14:paraId="561EC99E" w14:textId="690D9FEB" w:rsidR="000770FE" w:rsidRPr="000770FE" w:rsidRDefault="000072D8" w:rsidP="00E45696">
      <w:pPr>
        <w:pStyle w:val="ListParagraph"/>
        <w:numPr>
          <w:ilvl w:val="0"/>
          <w:numId w:val="17"/>
        </w:numPr>
        <w:ind w:left="900" w:right="530"/>
      </w:pPr>
      <w:r w:rsidRPr="00C247B3">
        <w:rPr>
          <w:sz w:val="24"/>
          <w:szCs w:val="24"/>
        </w:rPr>
        <w:t>Pell recipients are typically retained from Fall-to-</w:t>
      </w:r>
      <w:r w:rsidR="000770FE">
        <w:rPr>
          <w:sz w:val="24"/>
          <w:szCs w:val="24"/>
        </w:rPr>
        <w:t>Fall</w:t>
      </w:r>
      <w:r w:rsidRPr="00C247B3">
        <w:rPr>
          <w:sz w:val="24"/>
          <w:szCs w:val="24"/>
        </w:rPr>
        <w:t xml:space="preserve"> at </w:t>
      </w:r>
      <w:r w:rsidRPr="00C247B3">
        <w:rPr>
          <w:iCs/>
          <w:sz w:val="24"/>
          <w:szCs w:val="24"/>
        </w:rPr>
        <w:t>noticeably higher rates</w:t>
      </w:r>
      <w:r w:rsidRPr="00C247B3">
        <w:rPr>
          <w:sz w:val="24"/>
          <w:szCs w:val="24"/>
        </w:rPr>
        <w:t xml:space="preserve"> than non-Pell recipients. </w:t>
      </w:r>
      <w:r w:rsidR="000770FE">
        <w:rPr>
          <w:sz w:val="24"/>
          <w:szCs w:val="24"/>
        </w:rPr>
        <w:t>Again, this follows Fall-to-Winter rates.</w:t>
      </w:r>
    </w:p>
    <w:p w14:paraId="762993F4" w14:textId="77777777" w:rsidR="000770FE" w:rsidRPr="000770FE" w:rsidRDefault="000770FE" w:rsidP="00E45696">
      <w:pPr>
        <w:pStyle w:val="ListParagraph"/>
        <w:ind w:left="840" w:right="530"/>
        <w:rPr>
          <w:sz w:val="24"/>
          <w:szCs w:val="24"/>
        </w:rPr>
      </w:pPr>
    </w:p>
    <w:p w14:paraId="31716772" w14:textId="77777777" w:rsidR="000770FE" w:rsidRPr="000770FE" w:rsidRDefault="000072D8" w:rsidP="00E45696">
      <w:pPr>
        <w:pStyle w:val="ListParagraph"/>
        <w:numPr>
          <w:ilvl w:val="0"/>
          <w:numId w:val="17"/>
        </w:numPr>
        <w:ind w:left="900" w:right="530"/>
      </w:pPr>
      <w:r w:rsidRPr="000770FE">
        <w:rPr>
          <w:sz w:val="24"/>
          <w:szCs w:val="24"/>
        </w:rPr>
        <w:t>Scholarship recipients are typically retained from Fall-to-</w:t>
      </w:r>
      <w:r w:rsidR="000770FE">
        <w:rPr>
          <w:sz w:val="24"/>
          <w:szCs w:val="24"/>
        </w:rPr>
        <w:t>Fall</w:t>
      </w:r>
      <w:r w:rsidRPr="000770FE">
        <w:rPr>
          <w:sz w:val="24"/>
          <w:szCs w:val="24"/>
        </w:rPr>
        <w:t xml:space="preserve"> at </w:t>
      </w:r>
      <w:r w:rsidRPr="000770FE">
        <w:rPr>
          <w:iCs/>
          <w:sz w:val="24"/>
          <w:szCs w:val="24"/>
        </w:rPr>
        <w:t>noticeably higher rates</w:t>
      </w:r>
      <w:r w:rsidRPr="000770FE">
        <w:rPr>
          <w:sz w:val="24"/>
          <w:szCs w:val="24"/>
        </w:rPr>
        <w:t xml:space="preserve"> than non-scholarship recipients. </w:t>
      </w:r>
      <w:r w:rsidR="000770FE" w:rsidRPr="000770FE">
        <w:rPr>
          <w:b/>
          <w:bCs/>
          <w:sz w:val="24"/>
          <w:szCs w:val="24"/>
        </w:rPr>
        <w:t>In fact, the data shows that the retention discrepancy between scholarship recipients and non-recipients is greater in Fall-to-Fall than Fall-to Winter.</w:t>
      </w:r>
      <w:r w:rsidR="000770FE">
        <w:rPr>
          <w:sz w:val="24"/>
          <w:szCs w:val="24"/>
        </w:rPr>
        <w:t xml:space="preserve"> </w:t>
      </w:r>
      <w:r w:rsidRPr="000770FE">
        <w:rPr>
          <w:sz w:val="24"/>
          <w:szCs w:val="24"/>
        </w:rPr>
        <w:t>TVCC needs a deeper-dive into this data, to find out the retention of scholarship recipients by 1) dollar amount; 2) entering credit load</w:t>
      </w:r>
      <w:r w:rsidR="000770FE">
        <w:rPr>
          <w:sz w:val="24"/>
          <w:szCs w:val="24"/>
        </w:rPr>
        <w:t>, and 3) continuing credit load</w:t>
      </w:r>
      <w:r w:rsidRPr="000770FE">
        <w:rPr>
          <w:sz w:val="24"/>
          <w:szCs w:val="24"/>
        </w:rPr>
        <w:t>.</w:t>
      </w:r>
    </w:p>
    <w:p w14:paraId="669A4B91" w14:textId="77777777" w:rsidR="000770FE" w:rsidRPr="000770FE" w:rsidRDefault="000770FE" w:rsidP="00E45696">
      <w:pPr>
        <w:pStyle w:val="ListParagraph"/>
        <w:ind w:left="840" w:right="530"/>
        <w:rPr>
          <w:sz w:val="24"/>
          <w:szCs w:val="24"/>
        </w:rPr>
      </w:pPr>
    </w:p>
    <w:p w14:paraId="7E036339" w14:textId="77777777" w:rsidR="000770FE" w:rsidRPr="000770FE" w:rsidRDefault="000072D8" w:rsidP="00E45696">
      <w:pPr>
        <w:pStyle w:val="ListParagraph"/>
        <w:numPr>
          <w:ilvl w:val="0"/>
          <w:numId w:val="17"/>
        </w:numPr>
        <w:ind w:left="900" w:right="530"/>
      </w:pPr>
      <w:r w:rsidRPr="000770FE">
        <w:rPr>
          <w:sz w:val="24"/>
          <w:szCs w:val="24"/>
        </w:rPr>
        <w:t>Previous dual-credit students are typically retained from Fall-to-</w:t>
      </w:r>
      <w:r w:rsidR="000770FE">
        <w:rPr>
          <w:sz w:val="24"/>
          <w:szCs w:val="24"/>
        </w:rPr>
        <w:t>Fall</w:t>
      </w:r>
      <w:r w:rsidRPr="000770FE">
        <w:rPr>
          <w:sz w:val="24"/>
          <w:szCs w:val="24"/>
        </w:rPr>
        <w:t xml:space="preserve"> at </w:t>
      </w:r>
      <w:r w:rsidRPr="000770FE">
        <w:rPr>
          <w:iCs/>
          <w:sz w:val="24"/>
          <w:szCs w:val="24"/>
        </w:rPr>
        <w:t>noticeably higher rates</w:t>
      </w:r>
      <w:r w:rsidRPr="000770FE">
        <w:rPr>
          <w:sz w:val="24"/>
          <w:szCs w:val="24"/>
        </w:rPr>
        <w:t xml:space="preserve"> than non-dual-credit students. </w:t>
      </w:r>
      <w:r w:rsidR="000770FE" w:rsidRPr="000770FE">
        <w:rPr>
          <w:b/>
          <w:bCs/>
          <w:sz w:val="24"/>
          <w:szCs w:val="24"/>
        </w:rPr>
        <w:t xml:space="preserve">In fact, the data shows that the retention discrepancy between </w:t>
      </w:r>
      <w:r w:rsidR="000770FE">
        <w:rPr>
          <w:b/>
          <w:bCs/>
          <w:sz w:val="24"/>
          <w:szCs w:val="24"/>
        </w:rPr>
        <w:t>prior dual-credit</w:t>
      </w:r>
      <w:r w:rsidR="000770FE" w:rsidRPr="000770FE">
        <w:rPr>
          <w:b/>
          <w:bCs/>
          <w:sz w:val="24"/>
          <w:szCs w:val="24"/>
        </w:rPr>
        <w:t xml:space="preserve"> </w:t>
      </w:r>
      <w:r w:rsidR="000770FE">
        <w:rPr>
          <w:b/>
          <w:bCs/>
          <w:sz w:val="24"/>
          <w:szCs w:val="24"/>
        </w:rPr>
        <w:t>students</w:t>
      </w:r>
      <w:r w:rsidR="000770FE" w:rsidRPr="000770FE">
        <w:rPr>
          <w:b/>
          <w:bCs/>
          <w:sz w:val="24"/>
          <w:szCs w:val="24"/>
        </w:rPr>
        <w:t xml:space="preserve"> and non-</w:t>
      </w:r>
      <w:r w:rsidR="000770FE">
        <w:rPr>
          <w:b/>
          <w:bCs/>
          <w:sz w:val="24"/>
          <w:szCs w:val="24"/>
        </w:rPr>
        <w:t xml:space="preserve">dual credit students </w:t>
      </w:r>
      <w:r w:rsidR="000770FE" w:rsidRPr="000770FE">
        <w:rPr>
          <w:b/>
          <w:bCs/>
          <w:sz w:val="24"/>
          <w:szCs w:val="24"/>
        </w:rPr>
        <w:t>is greater in Fall-to-Fall than Fall-to Winter.</w:t>
      </w:r>
    </w:p>
    <w:p w14:paraId="6302849B" w14:textId="77777777" w:rsidR="000770FE" w:rsidRPr="000770FE" w:rsidRDefault="000770FE" w:rsidP="00E45696">
      <w:pPr>
        <w:pStyle w:val="ListParagraph"/>
        <w:ind w:left="840" w:right="530"/>
        <w:rPr>
          <w:sz w:val="24"/>
          <w:szCs w:val="24"/>
        </w:rPr>
      </w:pPr>
    </w:p>
    <w:p w14:paraId="6F2A97A6" w14:textId="77777777" w:rsidR="005F4337" w:rsidRPr="005F4337" w:rsidRDefault="000072D8" w:rsidP="00E45696">
      <w:pPr>
        <w:pStyle w:val="ListParagraph"/>
        <w:numPr>
          <w:ilvl w:val="0"/>
          <w:numId w:val="17"/>
        </w:numPr>
        <w:ind w:left="900" w:right="530"/>
      </w:pPr>
      <w:r w:rsidRPr="000770FE">
        <w:rPr>
          <w:sz w:val="24"/>
          <w:szCs w:val="24"/>
        </w:rPr>
        <w:t>The Fall-to-</w:t>
      </w:r>
      <w:r w:rsidR="000770FE">
        <w:rPr>
          <w:sz w:val="24"/>
          <w:szCs w:val="24"/>
        </w:rPr>
        <w:t>Fall</w:t>
      </w:r>
      <w:r w:rsidRPr="000770FE">
        <w:rPr>
          <w:sz w:val="24"/>
          <w:szCs w:val="24"/>
        </w:rPr>
        <w:t xml:space="preserve"> retention rates are noticeably higher</w:t>
      </w:r>
      <w:r w:rsidR="00FB5A07">
        <w:rPr>
          <w:sz w:val="24"/>
          <w:szCs w:val="24"/>
        </w:rPr>
        <w:t>, and noticeably more consistent,</w:t>
      </w:r>
      <w:r w:rsidRPr="000770FE">
        <w:rPr>
          <w:sz w:val="24"/>
          <w:szCs w:val="24"/>
        </w:rPr>
        <w:t xml:space="preserve"> for students who have entering-in</w:t>
      </w:r>
      <w:r w:rsidR="00FB5A07">
        <w:rPr>
          <w:sz w:val="24"/>
          <w:szCs w:val="24"/>
        </w:rPr>
        <w:t>-</w:t>
      </w:r>
      <w:r w:rsidRPr="000770FE">
        <w:rPr>
          <w:sz w:val="24"/>
          <w:szCs w:val="24"/>
        </w:rPr>
        <w:t xml:space="preserve">Fall credit loads between 15-17 and 18-19, than those students whose Fall credit loads are between 12-14 or 20 or more. The sweet spot seems to be somewhere between 15-19. </w:t>
      </w:r>
    </w:p>
    <w:p w14:paraId="5008C087" w14:textId="77777777" w:rsidR="005F4337" w:rsidRPr="005F4337" w:rsidRDefault="005F4337" w:rsidP="00E45696">
      <w:pPr>
        <w:pStyle w:val="ListParagraph"/>
        <w:ind w:left="840" w:right="530"/>
        <w:rPr>
          <w:sz w:val="24"/>
          <w:szCs w:val="24"/>
        </w:rPr>
      </w:pPr>
    </w:p>
    <w:p w14:paraId="53EF04CF" w14:textId="77777777" w:rsidR="005F4337" w:rsidRPr="005F4337" w:rsidRDefault="000072D8" w:rsidP="00E45696">
      <w:pPr>
        <w:pStyle w:val="ListParagraph"/>
        <w:numPr>
          <w:ilvl w:val="0"/>
          <w:numId w:val="17"/>
        </w:numPr>
        <w:ind w:left="900" w:right="530"/>
      </w:pPr>
      <w:r w:rsidRPr="005F4337">
        <w:rPr>
          <w:sz w:val="24"/>
          <w:szCs w:val="24"/>
        </w:rPr>
        <w:t>Fall-to-</w:t>
      </w:r>
      <w:r w:rsidR="005F4337">
        <w:rPr>
          <w:sz w:val="24"/>
          <w:szCs w:val="24"/>
        </w:rPr>
        <w:t>Fall</w:t>
      </w:r>
      <w:r w:rsidRPr="005F4337">
        <w:rPr>
          <w:sz w:val="24"/>
          <w:szCs w:val="24"/>
        </w:rPr>
        <w:t xml:space="preserve"> retention has continually declined for students in the IPEDs Cohort who have </w:t>
      </w:r>
      <w:r w:rsidRPr="005F4337">
        <w:rPr>
          <w:sz w:val="24"/>
          <w:szCs w:val="24"/>
        </w:rPr>
        <w:lastRenderedPageBreak/>
        <w:t>permanent addresses in Ada County</w:t>
      </w:r>
      <w:r w:rsidR="005F4337">
        <w:rPr>
          <w:sz w:val="24"/>
          <w:szCs w:val="24"/>
        </w:rPr>
        <w:t>, with the exception of 2017-18.</w:t>
      </w:r>
    </w:p>
    <w:p w14:paraId="13985D28" w14:textId="77777777" w:rsidR="005F4337" w:rsidRPr="005F4337" w:rsidRDefault="005F4337" w:rsidP="00E45696">
      <w:pPr>
        <w:pStyle w:val="ListParagraph"/>
        <w:ind w:left="840" w:right="530"/>
        <w:rPr>
          <w:sz w:val="24"/>
          <w:szCs w:val="24"/>
        </w:rPr>
      </w:pPr>
    </w:p>
    <w:p w14:paraId="527032C8" w14:textId="77777777" w:rsidR="008A520B" w:rsidRPr="008A520B" w:rsidRDefault="000072D8" w:rsidP="00E45696">
      <w:pPr>
        <w:pStyle w:val="ListParagraph"/>
        <w:numPr>
          <w:ilvl w:val="0"/>
          <w:numId w:val="17"/>
        </w:numPr>
        <w:ind w:left="900" w:right="530"/>
      </w:pPr>
      <w:r w:rsidRPr="005F4337">
        <w:rPr>
          <w:sz w:val="24"/>
          <w:szCs w:val="24"/>
        </w:rPr>
        <w:t xml:space="preserve">For students in the IPEDs Cohort who have permanent addresses in Malheur and Payette counties, Fall-to </w:t>
      </w:r>
      <w:r w:rsidR="008A520B">
        <w:rPr>
          <w:sz w:val="24"/>
          <w:szCs w:val="24"/>
        </w:rPr>
        <w:t>Fall</w:t>
      </w:r>
      <w:r w:rsidRPr="005F4337">
        <w:rPr>
          <w:sz w:val="24"/>
          <w:szCs w:val="24"/>
        </w:rPr>
        <w:t xml:space="preserve"> retention has been fairly consistent</w:t>
      </w:r>
      <w:r w:rsidR="008A520B">
        <w:rPr>
          <w:sz w:val="24"/>
          <w:szCs w:val="24"/>
        </w:rPr>
        <w:t>. 2017-18 was lower for these two counties.</w:t>
      </w:r>
    </w:p>
    <w:p w14:paraId="3558F228" w14:textId="77777777" w:rsidR="008A520B" w:rsidRPr="008A520B" w:rsidRDefault="008A520B" w:rsidP="00E45696">
      <w:pPr>
        <w:pStyle w:val="ListParagraph"/>
        <w:ind w:left="840" w:right="530"/>
        <w:rPr>
          <w:sz w:val="24"/>
          <w:szCs w:val="24"/>
        </w:rPr>
      </w:pPr>
    </w:p>
    <w:p w14:paraId="11736CB4" w14:textId="77777777" w:rsidR="008A520B" w:rsidRPr="008A520B" w:rsidRDefault="000072D8" w:rsidP="00E45696">
      <w:pPr>
        <w:pStyle w:val="ListParagraph"/>
        <w:numPr>
          <w:ilvl w:val="0"/>
          <w:numId w:val="17"/>
        </w:numPr>
        <w:ind w:left="900" w:right="530"/>
      </w:pPr>
      <w:r w:rsidRPr="008A520B">
        <w:rPr>
          <w:sz w:val="24"/>
          <w:szCs w:val="24"/>
        </w:rPr>
        <w:t>For students in the IPEDs Cohort who have permanent addresses in Canyon County, Fall-to-</w:t>
      </w:r>
      <w:r w:rsidR="008A520B">
        <w:rPr>
          <w:sz w:val="24"/>
          <w:szCs w:val="24"/>
        </w:rPr>
        <w:t>Fall</w:t>
      </w:r>
      <w:r w:rsidRPr="008A520B">
        <w:rPr>
          <w:sz w:val="24"/>
          <w:szCs w:val="24"/>
        </w:rPr>
        <w:t xml:space="preserve"> retention </w:t>
      </w:r>
      <w:r w:rsidR="008A520B">
        <w:rPr>
          <w:sz w:val="24"/>
          <w:szCs w:val="24"/>
        </w:rPr>
        <w:t xml:space="preserve">increased </w:t>
      </w:r>
      <w:r w:rsidRPr="008A520B">
        <w:rPr>
          <w:sz w:val="24"/>
          <w:szCs w:val="24"/>
        </w:rPr>
        <w:t xml:space="preserve">last year, in 2018-19, to its </w:t>
      </w:r>
      <w:r w:rsidR="008A520B">
        <w:rPr>
          <w:sz w:val="24"/>
          <w:szCs w:val="24"/>
        </w:rPr>
        <w:t xml:space="preserve">highest </w:t>
      </w:r>
      <w:r w:rsidRPr="008A520B">
        <w:rPr>
          <w:sz w:val="24"/>
          <w:szCs w:val="24"/>
        </w:rPr>
        <w:t>in four years (66.7%).</w:t>
      </w:r>
      <w:r w:rsidR="008A520B">
        <w:rPr>
          <w:sz w:val="24"/>
          <w:szCs w:val="24"/>
        </w:rPr>
        <w:t xml:space="preserve"> This is contrary to the Fall-to-Winter rates for those students who have permanent addresses in Canyon County.</w:t>
      </w:r>
      <w:r w:rsidRPr="008A520B">
        <w:rPr>
          <w:sz w:val="24"/>
          <w:szCs w:val="24"/>
        </w:rPr>
        <w:t xml:space="preserve"> </w:t>
      </w:r>
    </w:p>
    <w:p w14:paraId="141E02CB" w14:textId="77777777" w:rsidR="008A520B" w:rsidRPr="008A520B" w:rsidRDefault="008A520B" w:rsidP="00E45696">
      <w:pPr>
        <w:pStyle w:val="ListParagraph"/>
        <w:ind w:left="840" w:right="530"/>
        <w:rPr>
          <w:sz w:val="24"/>
          <w:szCs w:val="24"/>
        </w:rPr>
      </w:pPr>
    </w:p>
    <w:p w14:paraId="40F7424E" w14:textId="77777777" w:rsidR="008A520B" w:rsidRPr="008A520B" w:rsidRDefault="000072D8" w:rsidP="00E45696">
      <w:pPr>
        <w:pStyle w:val="ListParagraph"/>
        <w:numPr>
          <w:ilvl w:val="0"/>
          <w:numId w:val="17"/>
        </w:numPr>
        <w:ind w:left="900" w:right="530"/>
      </w:pPr>
      <w:r w:rsidRPr="008A520B">
        <w:rPr>
          <w:sz w:val="24"/>
          <w:szCs w:val="24"/>
        </w:rPr>
        <w:t>For students in the IPEDs Cohort who have permanent addresses outside of Oregon, Washington, and Idaho, the Fall-to-</w:t>
      </w:r>
      <w:r w:rsidR="008A520B">
        <w:rPr>
          <w:sz w:val="24"/>
          <w:szCs w:val="24"/>
        </w:rPr>
        <w:t>Fall</w:t>
      </w:r>
      <w:r w:rsidRPr="008A520B">
        <w:rPr>
          <w:sz w:val="24"/>
          <w:szCs w:val="24"/>
        </w:rPr>
        <w:t xml:space="preserve"> retention rates has increased</w:t>
      </w:r>
      <w:r w:rsidR="008A520B">
        <w:rPr>
          <w:sz w:val="24"/>
          <w:szCs w:val="24"/>
        </w:rPr>
        <w:t>, with the exception of 2018-19</w:t>
      </w:r>
      <w:r w:rsidRPr="008A520B">
        <w:rPr>
          <w:sz w:val="24"/>
          <w:szCs w:val="24"/>
        </w:rPr>
        <w:t>.</w:t>
      </w:r>
      <w:r w:rsidR="008A520B">
        <w:rPr>
          <w:sz w:val="24"/>
          <w:szCs w:val="24"/>
        </w:rPr>
        <w:t xml:space="preserve"> This follows the same pattern of the student athletes vs. non-athletes.</w:t>
      </w:r>
    </w:p>
    <w:p w14:paraId="68B7824D" w14:textId="77777777" w:rsidR="008A520B" w:rsidRPr="008A520B" w:rsidRDefault="008A520B" w:rsidP="00E45696">
      <w:pPr>
        <w:pStyle w:val="ListParagraph"/>
        <w:ind w:left="840" w:right="530"/>
        <w:rPr>
          <w:sz w:val="24"/>
          <w:szCs w:val="24"/>
        </w:rPr>
      </w:pPr>
    </w:p>
    <w:p w14:paraId="4D4FDBFA" w14:textId="77777777" w:rsidR="008A520B" w:rsidRPr="008A520B" w:rsidRDefault="000072D8" w:rsidP="00E45696">
      <w:pPr>
        <w:pStyle w:val="ListParagraph"/>
        <w:numPr>
          <w:ilvl w:val="0"/>
          <w:numId w:val="17"/>
        </w:numPr>
        <w:ind w:left="900" w:right="530"/>
      </w:pPr>
      <w:r w:rsidRPr="008A520B">
        <w:rPr>
          <w:sz w:val="24"/>
          <w:szCs w:val="24"/>
        </w:rPr>
        <w:t>For students in the IPEDs Cohort who are in the 18-19 age group (on October 1</w:t>
      </w:r>
      <w:r w:rsidRPr="008A520B">
        <w:rPr>
          <w:sz w:val="24"/>
          <w:szCs w:val="24"/>
          <w:vertAlign w:val="superscript"/>
        </w:rPr>
        <w:t>st</w:t>
      </w:r>
      <w:r w:rsidRPr="008A520B">
        <w:rPr>
          <w:sz w:val="24"/>
          <w:szCs w:val="24"/>
        </w:rPr>
        <w:t xml:space="preserve"> of their Entering-in-Fall year), these students have the most consistent Fall-to-</w:t>
      </w:r>
      <w:r w:rsidR="008A520B">
        <w:rPr>
          <w:sz w:val="24"/>
          <w:szCs w:val="24"/>
        </w:rPr>
        <w:t>Fall</w:t>
      </w:r>
      <w:r w:rsidRPr="008A520B">
        <w:rPr>
          <w:sz w:val="24"/>
          <w:szCs w:val="24"/>
        </w:rPr>
        <w:t xml:space="preserve"> retention rates</w:t>
      </w:r>
      <w:r w:rsidR="008A520B">
        <w:rPr>
          <w:sz w:val="24"/>
          <w:szCs w:val="24"/>
        </w:rPr>
        <w:t>, similar to the Fall-to-Winter consistency</w:t>
      </w:r>
      <w:r w:rsidRPr="008A520B">
        <w:rPr>
          <w:sz w:val="24"/>
          <w:szCs w:val="24"/>
        </w:rPr>
        <w:t xml:space="preserve">. </w:t>
      </w:r>
    </w:p>
    <w:p w14:paraId="0BB6F1DF" w14:textId="77777777" w:rsidR="008A520B" w:rsidRPr="008A520B" w:rsidRDefault="008A520B" w:rsidP="00E45696">
      <w:pPr>
        <w:pStyle w:val="ListParagraph"/>
        <w:ind w:left="840" w:right="530"/>
        <w:rPr>
          <w:sz w:val="24"/>
          <w:szCs w:val="24"/>
        </w:rPr>
      </w:pPr>
    </w:p>
    <w:p w14:paraId="58B5613E" w14:textId="7C2ACBEB" w:rsidR="000072D8" w:rsidRPr="00EE4868" w:rsidRDefault="000072D8" w:rsidP="00E45696">
      <w:pPr>
        <w:pStyle w:val="ListParagraph"/>
        <w:numPr>
          <w:ilvl w:val="0"/>
          <w:numId w:val="17"/>
        </w:numPr>
        <w:ind w:left="900" w:right="530"/>
      </w:pPr>
      <w:r w:rsidRPr="008A520B">
        <w:rPr>
          <w:sz w:val="24"/>
          <w:szCs w:val="24"/>
        </w:rPr>
        <w:t>The 25-30 age group</w:t>
      </w:r>
      <w:r w:rsidR="008A520B">
        <w:rPr>
          <w:sz w:val="24"/>
          <w:szCs w:val="24"/>
        </w:rPr>
        <w:t>, contrary to the Fall-to-Winter retention for this group,</w:t>
      </w:r>
      <w:r w:rsidRPr="008A520B">
        <w:rPr>
          <w:sz w:val="24"/>
          <w:szCs w:val="24"/>
        </w:rPr>
        <w:t xml:space="preserve"> has been trending </w:t>
      </w:r>
      <w:r w:rsidR="008A520B">
        <w:rPr>
          <w:sz w:val="24"/>
          <w:szCs w:val="24"/>
        </w:rPr>
        <w:t>upwards</w:t>
      </w:r>
      <w:r w:rsidRPr="008A520B">
        <w:rPr>
          <w:sz w:val="24"/>
          <w:szCs w:val="24"/>
        </w:rPr>
        <w:t xml:space="preserve">. </w:t>
      </w:r>
    </w:p>
    <w:p w14:paraId="2F23AD52" w14:textId="77777777" w:rsidR="00EE4868" w:rsidRDefault="00EE4868" w:rsidP="00E45696">
      <w:pPr>
        <w:pStyle w:val="ListParagraph"/>
        <w:ind w:left="840" w:right="530"/>
      </w:pPr>
    </w:p>
    <w:p w14:paraId="10DDFC45" w14:textId="3EF3EE7F" w:rsidR="00EE4868" w:rsidRPr="006D32F2" w:rsidRDefault="00EE4868" w:rsidP="00E45696">
      <w:pPr>
        <w:pStyle w:val="ListParagraph"/>
        <w:numPr>
          <w:ilvl w:val="0"/>
          <w:numId w:val="17"/>
        </w:numPr>
        <w:ind w:left="900" w:right="530"/>
        <w:rPr>
          <w:sz w:val="24"/>
          <w:szCs w:val="24"/>
        </w:rPr>
      </w:pPr>
      <w:r w:rsidRPr="006D32F2">
        <w:rPr>
          <w:sz w:val="24"/>
          <w:szCs w:val="24"/>
        </w:rPr>
        <w:t>Fall-to-Fall retention has decreased, slightly, for Underserved Students of Color, over the last four years.</w:t>
      </w:r>
      <w:r w:rsidR="00F75F56" w:rsidRPr="006D32F2">
        <w:rPr>
          <w:sz w:val="24"/>
          <w:szCs w:val="24"/>
        </w:rPr>
        <w:t xml:space="preserve"> Over the last four years, Underserved Students of Color were retained, Fall-to-Fall, at higher rates than White students, in 2015-16 and 2016-17. The last two years (2017-18 and 2018-19), White students were retained higher than Underserved Students of Color. The same pattern is true for Hispanic vs. non-Hispanic students.</w:t>
      </w:r>
    </w:p>
    <w:p w14:paraId="007CDFD4" w14:textId="77777777" w:rsidR="000072D8" w:rsidRDefault="000072D8" w:rsidP="00E45696"/>
    <w:p w14:paraId="60CE0331" w14:textId="77777777" w:rsidR="003220BE" w:rsidRDefault="003220BE" w:rsidP="00C26F5E">
      <w:pPr>
        <w:pageBreakBefore/>
      </w:pPr>
    </w:p>
    <w:p w14:paraId="36542C34" w14:textId="2F86C8B1" w:rsidR="00925D1F" w:rsidRDefault="00925D1F" w:rsidP="00925D1F">
      <w:pPr>
        <w:pStyle w:val="Heading1"/>
      </w:pPr>
      <w:bookmarkStart w:id="18" w:name="_Toc34737872"/>
      <w:r>
        <w:t>Student Retention Priorities Overview</w:t>
      </w:r>
      <w:bookmarkEnd w:id="18"/>
    </w:p>
    <w:p w14:paraId="5630A141" w14:textId="77777777" w:rsidR="00925D1F" w:rsidRDefault="00925D1F" w:rsidP="00925D1F">
      <w:pPr>
        <w:pStyle w:val="BodyText"/>
        <w:spacing w:before="3"/>
        <w:rPr>
          <w:b/>
          <w:sz w:val="12"/>
        </w:rPr>
      </w:pPr>
      <w:r>
        <w:rPr>
          <w:noProof/>
          <w:lang w:bidi="ar-SA"/>
        </w:rPr>
        <w:drawing>
          <wp:anchor distT="0" distB="0" distL="0" distR="0" simplePos="0" relativeHeight="251665408" behindDoc="0" locked="0" layoutInCell="1" allowOverlap="1" wp14:anchorId="7283F260" wp14:editId="4AF63D7E">
            <wp:simplePos x="0" y="0"/>
            <wp:positionH relativeFrom="page">
              <wp:posOffset>1028700</wp:posOffset>
            </wp:positionH>
            <wp:positionV relativeFrom="paragraph">
              <wp:posOffset>120253</wp:posOffset>
            </wp:positionV>
            <wp:extent cx="5696200" cy="96202"/>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7" cstate="print"/>
                    <a:stretch>
                      <a:fillRect/>
                    </a:stretch>
                  </pic:blipFill>
                  <pic:spPr>
                    <a:xfrm>
                      <a:off x="0" y="0"/>
                      <a:ext cx="5696200" cy="96202"/>
                    </a:xfrm>
                    <a:prstGeom prst="rect">
                      <a:avLst/>
                    </a:prstGeom>
                  </pic:spPr>
                </pic:pic>
              </a:graphicData>
            </a:graphic>
          </wp:anchor>
        </w:drawing>
      </w:r>
    </w:p>
    <w:p w14:paraId="22A716B4" w14:textId="77777777" w:rsidR="00925D1F" w:rsidRDefault="00925D1F" w:rsidP="00925D1F">
      <w:pPr>
        <w:pStyle w:val="Heading2"/>
      </w:pPr>
      <w:bookmarkStart w:id="19" w:name="_Toc34737873"/>
      <w:r>
        <w:t>Visibility and Teamwork</w:t>
      </w:r>
      <w:bookmarkEnd w:id="19"/>
    </w:p>
    <w:p w14:paraId="7F1EB3EE" w14:textId="01BABC84" w:rsidR="00925D1F" w:rsidRDefault="00925D1F" w:rsidP="00925D1F">
      <w:pPr>
        <w:pStyle w:val="BodyText"/>
        <w:ind w:left="840" w:right="1128"/>
      </w:pPr>
      <w:r>
        <w:rPr>
          <w:b/>
        </w:rPr>
        <w:t xml:space="preserve">Priority 1.0: </w:t>
      </w:r>
      <w:r>
        <w:t>Retention, completion, and student success initiatives are prioritized within the college community. Faculty, staff, and students value student success and are engaged in a continuous process of data-informed improvement to meet shared goals.</w:t>
      </w:r>
    </w:p>
    <w:p w14:paraId="73DEBC7D" w14:textId="057127B9" w:rsidR="00817910" w:rsidRDefault="00817910" w:rsidP="00817910">
      <w:pPr>
        <w:pStyle w:val="BodyText"/>
        <w:numPr>
          <w:ilvl w:val="0"/>
          <w:numId w:val="19"/>
        </w:numPr>
        <w:ind w:right="1128"/>
      </w:pPr>
      <w:r>
        <w:t xml:space="preserve">Include in TVCC’s data dashboard system, retention rates of </w:t>
      </w:r>
      <w:r w:rsidR="00AA3541">
        <w:t xml:space="preserve">different </w:t>
      </w:r>
      <w:r>
        <w:t>student groups.</w:t>
      </w:r>
    </w:p>
    <w:p w14:paraId="610D8D44" w14:textId="33CA886F" w:rsidR="00ED3010" w:rsidRDefault="00ED3010" w:rsidP="00817910">
      <w:pPr>
        <w:pStyle w:val="BodyText"/>
        <w:numPr>
          <w:ilvl w:val="0"/>
          <w:numId w:val="19"/>
        </w:numPr>
        <w:ind w:right="1128"/>
      </w:pPr>
      <w:r>
        <w:t>Include in TVCC’s data dashboard system, completion rates of gateway courses.</w:t>
      </w:r>
    </w:p>
    <w:p w14:paraId="57E9A8AC" w14:textId="77777777" w:rsidR="00925D1F" w:rsidRDefault="00925D1F" w:rsidP="00925D1F">
      <w:pPr>
        <w:pStyle w:val="BodyText"/>
        <w:rPr>
          <w:sz w:val="28"/>
        </w:rPr>
      </w:pPr>
    </w:p>
    <w:p w14:paraId="39F8A806" w14:textId="77777777" w:rsidR="00925D1F" w:rsidRDefault="00925D1F" w:rsidP="00925D1F">
      <w:pPr>
        <w:pStyle w:val="Heading2"/>
      </w:pPr>
      <w:bookmarkStart w:id="20" w:name="_Toc34737874"/>
      <w:r>
        <w:t>Learning-Centered Policies and</w:t>
      </w:r>
      <w:r>
        <w:rPr>
          <w:spacing w:val="-18"/>
        </w:rPr>
        <w:t xml:space="preserve"> </w:t>
      </w:r>
      <w:r>
        <w:t>Practices</w:t>
      </w:r>
      <w:bookmarkEnd w:id="20"/>
    </w:p>
    <w:p w14:paraId="1352CA58" w14:textId="40128BC6" w:rsidR="00925D1F" w:rsidRDefault="00925D1F" w:rsidP="00925D1F">
      <w:pPr>
        <w:pStyle w:val="BodyText"/>
        <w:ind w:left="840" w:right="911"/>
      </w:pPr>
      <w:r>
        <w:rPr>
          <w:b/>
        </w:rPr>
        <w:t>Priority 2.0</w:t>
      </w:r>
      <w:r>
        <w:rPr>
          <w:b/>
          <w:sz w:val="22"/>
        </w:rPr>
        <w:t xml:space="preserve">: </w:t>
      </w:r>
      <w:r>
        <w:t>Revise and/or create learning-centered policies which align with institutional goals of student success and goal/degree completion.</w:t>
      </w:r>
    </w:p>
    <w:p w14:paraId="2288F0EA" w14:textId="17FA8B26" w:rsidR="00817910" w:rsidRDefault="00B65E6C" w:rsidP="00381536">
      <w:pPr>
        <w:pStyle w:val="BodyText"/>
        <w:numPr>
          <w:ilvl w:val="0"/>
          <w:numId w:val="19"/>
        </w:numPr>
        <w:ind w:right="1128"/>
      </w:pPr>
      <w:r w:rsidRPr="00381536">
        <w:t xml:space="preserve">“15-to-Finish”:  </w:t>
      </w:r>
      <w:r w:rsidR="00817910" w:rsidRPr="00381536">
        <w:t>Implement a practice of Academic Advising so that the entering credit-load of students is between 15-18 credits for full-time, entering-in-Fall, first-time college students. </w:t>
      </w:r>
    </w:p>
    <w:p w14:paraId="6A29557A" w14:textId="77777777" w:rsidR="00925D1F" w:rsidRDefault="00925D1F" w:rsidP="00925D1F">
      <w:pPr>
        <w:pStyle w:val="BodyText"/>
        <w:spacing w:before="1"/>
        <w:rPr>
          <w:sz w:val="28"/>
        </w:rPr>
      </w:pPr>
    </w:p>
    <w:p w14:paraId="4EC11C69" w14:textId="77777777" w:rsidR="00925D1F" w:rsidRDefault="00925D1F" w:rsidP="00925D1F">
      <w:pPr>
        <w:pStyle w:val="Heading2"/>
      </w:pPr>
      <w:bookmarkStart w:id="21" w:name="_Toc34737875"/>
      <w:r>
        <w:t>Targeted Interventions</w:t>
      </w:r>
      <w:bookmarkEnd w:id="21"/>
    </w:p>
    <w:p w14:paraId="616BC1FB" w14:textId="7AE778A5" w:rsidR="00925D1F" w:rsidRDefault="00925D1F" w:rsidP="00925D1F">
      <w:pPr>
        <w:pStyle w:val="BodyText"/>
        <w:ind w:left="840" w:right="911"/>
      </w:pPr>
      <w:r>
        <w:rPr>
          <w:b/>
        </w:rPr>
        <w:t xml:space="preserve">Priority 3.0: </w:t>
      </w:r>
      <w:r>
        <w:t xml:space="preserve">Existing resources will be strategically deployed using a data-informed </w:t>
      </w:r>
      <w:proofErr w:type="gramStart"/>
      <w:r>
        <w:t>decision making</w:t>
      </w:r>
      <w:proofErr w:type="gramEnd"/>
      <w:r>
        <w:t xml:space="preserve"> process, and in the absence of resources in the face of student need, new interventions to support students will be developed.</w:t>
      </w:r>
    </w:p>
    <w:p w14:paraId="1D0C573E" w14:textId="28193E56" w:rsidR="00817910" w:rsidRPr="00817910" w:rsidRDefault="00817910" w:rsidP="00381536">
      <w:pPr>
        <w:pStyle w:val="BodyText"/>
        <w:numPr>
          <w:ilvl w:val="0"/>
          <w:numId w:val="19"/>
        </w:numPr>
        <w:ind w:right="1128"/>
      </w:pPr>
      <w:r w:rsidRPr="00381536">
        <w:t xml:space="preserve">Increase communication of offerings to High School </w:t>
      </w:r>
      <w:r w:rsidR="00A13C54" w:rsidRPr="00381536">
        <w:t>students</w:t>
      </w:r>
      <w:r w:rsidRPr="00381536">
        <w:t xml:space="preserve"> AND increase recruitment of these students (informs the recruitment mgmt. plan).</w:t>
      </w:r>
    </w:p>
    <w:p w14:paraId="387F6776" w14:textId="362DF15A" w:rsidR="00817910" w:rsidRDefault="00817910" w:rsidP="00381536">
      <w:pPr>
        <w:pStyle w:val="BodyText"/>
        <w:numPr>
          <w:ilvl w:val="0"/>
          <w:numId w:val="19"/>
        </w:numPr>
        <w:ind w:right="1128"/>
      </w:pPr>
      <w:r w:rsidRPr="00381536">
        <w:t xml:space="preserve">Targeted recruitment and retention messaging for </w:t>
      </w:r>
      <w:r w:rsidR="00A13C54" w:rsidRPr="00381536">
        <w:t xml:space="preserve">first-generation college students and </w:t>
      </w:r>
      <w:r w:rsidRPr="00381536">
        <w:t>Pell-grant recipients and students, such as financial literacy components and FAFSA workshops (informs the recruitment mgmt. plan)  </w:t>
      </w:r>
    </w:p>
    <w:p w14:paraId="7DFDB237" w14:textId="77777777" w:rsidR="00925D1F" w:rsidRDefault="00925D1F" w:rsidP="00925D1F">
      <w:pPr>
        <w:pStyle w:val="BodyText"/>
        <w:rPr>
          <w:sz w:val="28"/>
        </w:rPr>
      </w:pPr>
    </w:p>
    <w:p w14:paraId="08AAE7BD" w14:textId="77777777" w:rsidR="00925D1F" w:rsidRDefault="00925D1F" w:rsidP="00925D1F">
      <w:pPr>
        <w:pStyle w:val="Heading2"/>
      </w:pPr>
      <w:bookmarkStart w:id="22" w:name="_Toc34737876"/>
      <w:r>
        <w:t>Motivational Communications</w:t>
      </w:r>
      <w:bookmarkEnd w:id="22"/>
    </w:p>
    <w:p w14:paraId="1F88E599" w14:textId="7BE0DD0B" w:rsidR="00925D1F" w:rsidRDefault="00925D1F" w:rsidP="00925D1F">
      <w:pPr>
        <w:pStyle w:val="BodyText"/>
        <w:ind w:left="840" w:right="1246"/>
      </w:pPr>
      <w:r>
        <w:rPr>
          <w:b/>
        </w:rPr>
        <w:t xml:space="preserve">Priority 4.0: </w:t>
      </w:r>
      <w:r>
        <w:t>Intentional communications with students maintain and support continuous enrollment and student success.</w:t>
      </w:r>
    </w:p>
    <w:p w14:paraId="7C8CDD36" w14:textId="5D2A5661" w:rsidR="00ED3010" w:rsidRDefault="00ED3010" w:rsidP="00ED3010">
      <w:pPr>
        <w:pStyle w:val="BodyText"/>
        <w:numPr>
          <w:ilvl w:val="0"/>
          <w:numId w:val="20"/>
        </w:numPr>
        <w:ind w:right="1246"/>
      </w:pPr>
      <w:r>
        <w:t>Develop and share retention and success data/factors to students so that their first-year experience emphasizes connected learning and encourages student engagement.</w:t>
      </w:r>
    </w:p>
    <w:p w14:paraId="61DCF14D" w14:textId="77777777" w:rsidR="00925D1F" w:rsidRDefault="00925D1F" w:rsidP="00925D1F">
      <w:pPr>
        <w:pStyle w:val="BodyText"/>
        <w:spacing w:before="1"/>
        <w:rPr>
          <w:sz w:val="28"/>
        </w:rPr>
      </w:pPr>
    </w:p>
    <w:p w14:paraId="74220530" w14:textId="77777777" w:rsidR="00925D1F" w:rsidRDefault="00925D1F" w:rsidP="00925D1F">
      <w:pPr>
        <w:pStyle w:val="Heading2"/>
      </w:pPr>
      <w:bookmarkStart w:id="23" w:name="_Toc34737877"/>
      <w:r>
        <w:t>Curriculum and Instruction</w:t>
      </w:r>
      <w:bookmarkEnd w:id="23"/>
    </w:p>
    <w:p w14:paraId="582E0A0E" w14:textId="503E16F7" w:rsidR="00925D1F" w:rsidRDefault="00925D1F" w:rsidP="00925D1F">
      <w:pPr>
        <w:pStyle w:val="BodyText"/>
        <w:ind w:left="840" w:right="1180"/>
      </w:pPr>
      <w:r>
        <w:rPr>
          <w:b/>
        </w:rPr>
        <w:t xml:space="preserve">Priority 5.0 </w:t>
      </w:r>
      <w:r>
        <w:t>Faculty will have the opportunity to redesign curriculum and instruction to integrate Active Learning Strategies and Student Success Skills that engage students in the learning process and improve student retention.</w:t>
      </w:r>
    </w:p>
    <w:p w14:paraId="7903EC0D" w14:textId="2D8BE2B3" w:rsidR="00ED3010" w:rsidRDefault="00ED3010" w:rsidP="00ED3010">
      <w:pPr>
        <w:pStyle w:val="BodyText"/>
        <w:numPr>
          <w:ilvl w:val="0"/>
          <w:numId w:val="21"/>
        </w:numPr>
        <w:ind w:right="1180"/>
      </w:pPr>
      <w:r>
        <w:t>TBD.</w:t>
      </w:r>
      <w:r w:rsidR="004929B2">
        <w:t xml:space="preserve"> This will be updated by individual faculty and academic departments during the year, to document such initiatives</w:t>
      </w:r>
      <w:r w:rsidR="005815EA">
        <w:t>, and to be used in future iterations of the plan.</w:t>
      </w:r>
    </w:p>
    <w:p w14:paraId="6210F84A" w14:textId="77777777" w:rsidR="00925D1F" w:rsidRDefault="00925D1F" w:rsidP="00925D1F"/>
    <w:p w14:paraId="7ABEB88C" w14:textId="77777777" w:rsidR="00817910" w:rsidRDefault="00817910" w:rsidP="00925D1F"/>
    <w:p w14:paraId="4B1D220B" w14:textId="77777777" w:rsidR="00ED3010" w:rsidRDefault="00ED3010" w:rsidP="00ED3010"/>
    <w:p w14:paraId="714A4CA5" w14:textId="77777777" w:rsidR="00ED3010" w:rsidRDefault="00ED3010" w:rsidP="00ED3010"/>
    <w:p w14:paraId="4EE32EA3" w14:textId="1A2F4CC4" w:rsidR="00ED3010" w:rsidRDefault="00ED3010" w:rsidP="004929B2">
      <w:pPr>
        <w:pStyle w:val="Heading2"/>
      </w:pPr>
      <w:bookmarkStart w:id="24" w:name="_Toc34737878"/>
      <w:r>
        <w:t xml:space="preserve">Next Steps </w:t>
      </w:r>
      <w:r w:rsidRPr="004929B2">
        <w:t>for continued development of Retention &amp; Persistence Plan</w:t>
      </w:r>
      <w:bookmarkEnd w:id="24"/>
      <w:r w:rsidRPr="004929B2">
        <w:t xml:space="preserve"> </w:t>
      </w:r>
    </w:p>
    <w:p w14:paraId="68204672" w14:textId="77777777" w:rsidR="00B83774" w:rsidRDefault="00B83774" w:rsidP="00B83774">
      <w:pPr>
        <w:pStyle w:val="BodyText"/>
        <w:ind w:left="900" w:right="440"/>
      </w:pPr>
      <w:r>
        <w:t>Future iterations of this Retention Plan will consider adding additional cohorts of students, in order to better track retention at TVCC. For example, we would like to include:</w:t>
      </w:r>
    </w:p>
    <w:p w14:paraId="393B8437" w14:textId="77777777" w:rsidR="00B83774" w:rsidRDefault="00B83774" w:rsidP="00B83774">
      <w:pPr>
        <w:pStyle w:val="BodyText"/>
        <w:numPr>
          <w:ilvl w:val="0"/>
          <w:numId w:val="10"/>
        </w:numPr>
        <w:ind w:right="440"/>
      </w:pPr>
      <w:r w:rsidRPr="00A06452">
        <w:t>Entering</w:t>
      </w:r>
      <w:r>
        <w:t>-</w:t>
      </w:r>
      <w:r w:rsidRPr="00A06452">
        <w:t>in</w:t>
      </w:r>
      <w:r>
        <w:t>-</w:t>
      </w:r>
      <w:r w:rsidRPr="00A06452">
        <w:t>Fall</w:t>
      </w:r>
      <w:r>
        <w:t xml:space="preserve">-at-TVCC </w:t>
      </w:r>
      <w:r w:rsidRPr="00A06452">
        <w:t xml:space="preserve">students who </w:t>
      </w:r>
      <w:r>
        <w:t xml:space="preserve">are enrolled for </w:t>
      </w:r>
      <w:r w:rsidRPr="00A06452">
        <w:t xml:space="preserve">6 </w:t>
      </w:r>
      <w:r>
        <w:t xml:space="preserve">or more quarter </w:t>
      </w:r>
      <w:r w:rsidRPr="00A06452">
        <w:t>credits</w:t>
      </w:r>
      <w:r>
        <w:t xml:space="preserve"> (next year’s plan).</w:t>
      </w:r>
    </w:p>
    <w:p w14:paraId="3B4C1509" w14:textId="77777777" w:rsidR="00B83774" w:rsidRDefault="00B83774" w:rsidP="00B83774">
      <w:pPr>
        <w:pStyle w:val="BodyText"/>
        <w:numPr>
          <w:ilvl w:val="0"/>
          <w:numId w:val="10"/>
        </w:numPr>
        <w:ind w:right="440"/>
      </w:pPr>
      <w:r>
        <w:t>Cohorts from the Voluntary Framework for Accountability (VFA), a reporting system that is designed specifically for two-year colleges (IPEDS was originally designed to track completion rates at four-year institutions). As such, the VFA uses a different definition for the cohorts that are tracked (future retention plans).</w:t>
      </w:r>
    </w:p>
    <w:p w14:paraId="70CFD90D" w14:textId="77777777" w:rsidR="00B83774" w:rsidRDefault="00B83774" w:rsidP="00B83774">
      <w:pPr>
        <w:pStyle w:val="BodyText"/>
        <w:ind w:left="900" w:right="440"/>
      </w:pPr>
    </w:p>
    <w:p w14:paraId="70C6BF4E" w14:textId="4819FCFB" w:rsidR="00B83774" w:rsidRDefault="00B83774" w:rsidP="00B83774">
      <w:pPr>
        <w:pStyle w:val="BodyText"/>
        <w:ind w:left="900" w:right="440"/>
      </w:pPr>
      <w:r>
        <w:t>In addition to the expanded cohorts to view retention at TVCC, future Retention Plans will also expand the data visualizations</w:t>
      </w:r>
      <w:r w:rsidRPr="00A06452">
        <w:t>, to include</w:t>
      </w:r>
      <w:r>
        <w:t xml:space="preserve"> analyses of:</w:t>
      </w:r>
    </w:p>
    <w:p w14:paraId="13A60FA5" w14:textId="77777777" w:rsidR="00B83774" w:rsidRDefault="00B83774" w:rsidP="00B83774">
      <w:pPr>
        <w:pStyle w:val="BodyText"/>
        <w:numPr>
          <w:ilvl w:val="0"/>
          <w:numId w:val="11"/>
        </w:numPr>
        <w:ind w:right="440"/>
      </w:pPr>
      <w:r w:rsidRPr="00A06452">
        <w:t>retention by program</w:t>
      </w:r>
      <w:r>
        <w:t xml:space="preserve"> (next year)</w:t>
      </w:r>
      <w:r w:rsidRPr="00A06452">
        <w:t>;</w:t>
      </w:r>
      <w:r>
        <w:t xml:space="preserve"> </w:t>
      </w:r>
    </w:p>
    <w:p w14:paraId="64B2ED9A" w14:textId="77777777" w:rsidR="00B83774" w:rsidRDefault="00B83774" w:rsidP="00B83774">
      <w:pPr>
        <w:pStyle w:val="BodyText"/>
        <w:numPr>
          <w:ilvl w:val="0"/>
          <w:numId w:val="11"/>
        </w:numPr>
        <w:ind w:right="440"/>
      </w:pPr>
      <w:r>
        <w:t xml:space="preserve">retention of students passing </w:t>
      </w:r>
      <w:r w:rsidRPr="00A06452">
        <w:t>gateway courses</w:t>
      </w:r>
      <w:r>
        <w:t xml:space="preserve">, such as Math and Writing </w:t>
      </w:r>
      <w:r w:rsidRPr="00A06452">
        <w:t>(next year)</w:t>
      </w:r>
      <w:r>
        <w:t xml:space="preserve">; </w:t>
      </w:r>
    </w:p>
    <w:p w14:paraId="49FE4929" w14:textId="351343B9" w:rsidR="00B83774" w:rsidRDefault="00B83774" w:rsidP="00B83774">
      <w:pPr>
        <w:pStyle w:val="BodyText"/>
        <w:numPr>
          <w:ilvl w:val="0"/>
          <w:numId w:val="11"/>
        </w:numPr>
        <w:ind w:right="440"/>
      </w:pPr>
      <w:r>
        <w:t>retention of first-generation college students (next year);</w:t>
      </w:r>
    </w:p>
    <w:p w14:paraId="3F5223C8" w14:textId="721E9A71" w:rsidR="00B83774" w:rsidRDefault="00B83774" w:rsidP="00B83774">
      <w:pPr>
        <w:pStyle w:val="BodyText"/>
        <w:numPr>
          <w:ilvl w:val="0"/>
          <w:numId w:val="11"/>
        </w:numPr>
        <w:ind w:right="440"/>
      </w:pPr>
      <w:r>
        <w:t xml:space="preserve">retention of future </w:t>
      </w:r>
      <w:r w:rsidRPr="00A06452">
        <w:t>transfer students</w:t>
      </w:r>
      <w:r>
        <w:t xml:space="preserve"> </w:t>
      </w:r>
      <w:r w:rsidRPr="00A06452">
        <w:t>(future years)</w:t>
      </w:r>
      <w:r>
        <w:t xml:space="preserve">; </w:t>
      </w:r>
    </w:p>
    <w:p w14:paraId="4D338CA4" w14:textId="77777777" w:rsidR="00B83774" w:rsidRDefault="00B83774" w:rsidP="00B83774">
      <w:pPr>
        <w:pStyle w:val="BodyText"/>
        <w:numPr>
          <w:ilvl w:val="0"/>
          <w:numId w:val="11"/>
        </w:numPr>
        <w:ind w:right="440"/>
      </w:pPr>
      <w:r>
        <w:t xml:space="preserve">retention of </w:t>
      </w:r>
      <w:r w:rsidRPr="00A06452">
        <w:t>non-degree students</w:t>
      </w:r>
      <w:r>
        <w:t xml:space="preserve"> </w:t>
      </w:r>
      <w:r w:rsidRPr="00A06452">
        <w:t>(future years)</w:t>
      </w:r>
      <w:r>
        <w:t>;</w:t>
      </w:r>
      <w:r w:rsidRPr="00A06452">
        <w:t xml:space="preserve"> </w:t>
      </w:r>
      <w:r>
        <w:t xml:space="preserve">and </w:t>
      </w:r>
    </w:p>
    <w:p w14:paraId="4DA75960" w14:textId="77777777" w:rsidR="00B83774" w:rsidRDefault="00B83774" w:rsidP="00B83774">
      <w:pPr>
        <w:pStyle w:val="BodyText"/>
        <w:numPr>
          <w:ilvl w:val="0"/>
          <w:numId w:val="11"/>
        </w:numPr>
        <w:ind w:right="440"/>
      </w:pPr>
      <w:r>
        <w:t xml:space="preserve">retention of </w:t>
      </w:r>
      <w:r w:rsidRPr="00A06452">
        <w:t>students in transition (future years).</w:t>
      </w:r>
      <w:r>
        <w:t xml:space="preserve"> </w:t>
      </w:r>
    </w:p>
    <w:p w14:paraId="23A0BA85" w14:textId="77777777" w:rsidR="00B83774" w:rsidRPr="00B83774" w:rsidRDefault="00B83774" w:rsidP="004929B2">
      <w:pPr>
        <w:pStyle w:val="Heading2"/>
        <w:rPr>
          <w:b w:val="0"/>
          <w:bCs w:val="0"/>
          <w:i w:val="0"/>
          <w:sz w:val="24"/>
          <w:szCs w:val="24"/>
        </w:rPr>
      </w:pPr>
    </w:p>
    <w:p w14:paraId="5F6E4BE0" w14:textId="13C14D74" w:rsidR="00E93012" w:rsidRPr="00B83774" w:rsidRDefault="00B83774" w:rsidP="00B83774">
      <w:pPr>
        <w:widowControl/>
        <w:autoSpaceDE/>
        <w:autoSpaceDN/>
        <w:ind w:left="720" w:firstLine="180"/>
        <w:rPr>
          <w:sz w:val="24"/>
          <w:szCs w:val="24"/>
        </w:rPr>
      </w:pPr>
      <w:r w:rsidRPr="00B83774">
        <w:rPr>
          <w:sz w:val="24"/>
          <w:szCs w:val="24"/>
        </w:rPr>
        <w:t>Finally, we would like to increase faculty involvement for the retention plan.</w:t>
      </w:r>
    </w:p>
    <w:p w14:paraId="159FABB1" w14:textId="77777777" w:rsidR="00E93012" w:rsidRPr="00B83774" w:rsidRDefault="00E93012" w:rsidP="00E93012">
      <w:pPr>
        <w:widowControl/>
        <w:autoSpaceDE/>
        <w:autoSpaceDN/>
        <w:ind w:left="1440"/>
        <w:rPr>
          <w:sz w:val="24"/>
          <w:szCs w:val="24"/>
        </w:rPr>
      </w:pPr>
    </w:p>
    <w:p w14:paraId="5FB1A523" w14:textId="77777777" w:rsidR="00925D1F" w:rsidRDefault="00925D1F" w:rsidP="00925D1F">
      <w:pPr>
        <w:sectPr w:rsidR="00925D1F">
          <w:pgSz w:w="12240" w:h="15840"/>
          <w:pgMar w:top="1500" w:right="580" w:bottom="960" w:left="600" w:header="0" w:footer="692" w:gutter="0"/>
          <w:cols w:space="720"/>
        </w:sectPr>
      </w:pPr>
    </w:p>
    <w:p w14:paraId="3D190FC6" w14:textId="4E8C5FC2" w:rsidR="00925D1F" w:rsidRDefault="00AE2339" w:rsidP="00AE2339">
      <w:pPr>
        <w:pStyle w:val="Heading1"/>
        <w:ind w:left="720" w:right="980"/>
        <w:jc w:val="center"/>
      </w:pPr>
      <w:bookmarkStart w:id="25" w:name="_Toc34737879"/>
      <w:r>
        <w:lastRenderedPageBreak/>
        <w:t>TVCC Student Persistence and Retention</w:t>
      </w:r>
      <w:r w:rsidR="00925D1F">
        <w:t xml:space="preserve"> Initiatives and Goals</w:t>
      </w:r>
      <w:bookmarkEnd w:id="25"/>
    </w:p>
    <w:p w14:paraId="057EF387" w14:textId="77777777" w:rsidR="00925D1F" w:rsidRDefault="00925D1F" w:rsidP="00925D1F">
      <w:pPr>
        <w:pStyle w:val="BodyText"/>
        <w:spacing w:before="11"/>
        <w:rPr>
          <w:b/>
          <w:sz w:val="1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0"/>
        <w:gridCol w:w="809"/>
        <w:gridCol w:w="991"/>
        <w:gridCol w:w="540"/>
        <w:gridCol w:w="809"/>
        <w:gridCol w:w="900"/>
        <w:gridCol w:w="1351"/>
      </w:tblGrid>
      <w:tr w:rsidR="00925D1F" w14:paraId="6FCF0DD2" w14:textId="77777777" w:rsidTr="002834B5">
        <w:trPr>
          <w:trHeight w:val="985"/>
        </w:trPr>
        <w:tc>
          <w:tcPr>
            <w:tcW w:w="5420" w:type="dxa"/>
          </w:tcPr>
          <w:p w14:paraId="7251384A" w14:textId="77777777" w:rsidR="00925D1F" w:rsidRDefault="00925D1F" w:rsidP="002834B5">
            <w:pPr>
              <w:pStyle w:val="TableParagraph"/>
              <w:jc w:val="left"/>
              <w:rPr>
                <w:rFonts w:ascii="Times New Roman"/>
                <w:sz w:val="24"/>
              </w:rPr>
            </w:pPr>
          </w:p>
        </w:tc>
        <w:tc>
          <w:tcPr>
            <w:tcW w:w="3149" w:type="dxa"/>
            <w:gridSpan w:val="4"/>
          </w:tcPr>
          <w:p w14:paraId="30E95C34" w14:textId="77777777" w:rsidR="00925D1F" w:rsidRDefault="00925D1F" w:rsidP="002834B5">
            <w:pPr>
              <w:pStyle w:val="TableParagraph"/>
              <w:spacing w:line="278" w:lineRule="auto"/>
              <w:ind w:left="960" w:right="448" w:hanging="485"/>
              <w:jc w:val="left"/>
              <w:rPr>
                <w:b/>
                <w:sz w:val="28"/>
              </w:rPr>
            </w:pPr>
            <w:r>
              <w:rPr>
                <w:b/>
                <w:sz w:val="28"/>
              </w:rPr>
              <w:t>Strategic Objective Addressed</w:t>
            </w:r>
          </w:p>
        </w:tc>
        <w:tc>
          <w:tcPr>
            <w:tcW w:w="900" w:type="dxa"/>
          </w:tcPr>
          <w:p w14:paraId="03831155" w14:textId="77777777" w:rsidR="00925D1F" w:rsidRDefault="00925D1F" w:rsidP="002834B5">
            <w:pPr>
              <w:pStyle w:val="TableParagraph"/>
              <w:jc w:val="left"/>
              <w:rPr>
                <w:rFonts w:ascii="Times New Roman"/>
                <w:sz w:val="24"/>
              </w:rPr>
            </w:pPr>
          </w:p>
        </w:tc>
        <w:tc>
          <w:tcPr>
            <w:tcW w:w="1351" w:type="dxa"/>
          </w:tcPr>
          <w:p w14:paraId="563CA692" w14:textId="77777777" w:rsidR="00925D1F" w:rsidRDefault="00925D1F" w:rsidP="002834B5">
            <w:pPr>
              <w:pStyle w:val="TableParagraph"/>
              <w:jc w:val="left"/>
              <w:rPr>
                <w:rFonts w:ascii="Times New Roman"/>
                <w:sz w:val="24"/>
              </w:rPr>
            </w:pPr>
          </w:p>
        </w:tc>
      </w:tr>
      <w:tr w:rsidR="00925D1F" w14:paraId="620A0042" w14:textId="77777777" w:rsidTr="002834B5">
        <w:trPr>
          <w:trHeight w:val="3556"/>
        </w:trPr>
        <w:tc>
          <w:tcPr>
            <w:tcW w:w="5420" w:type="dxa"/>
          </w:tcPr>
          <w:p w14:paraId="755228DF" w14:textId="77777777" w:rsidR="00925D1F" w:rsidRDefault="00925D1F" w:rsidP="002834B5">
            <w:pPr>
              <w:pStyle w:val="TableParagraph"/>
              <w:jc w:val="left"/>
              <w:rPr>
                <w:b/>
                <w:sz w:val="28"/>
              </w:rPr>
            </w:pPr>
          </w:p>
          <w:p w14:paraId="6BF6EF51" w14:textId="77777777" w:rsidR="00925D1F" w:rsidRDefault="00925D1F" w:rsidP="002834B5">
            <w:pPr>
              <w:pStyle w:val="TableParagraph"/>
              <w:jc w:val="left"/>
              <w:rPr>
                <w:b/>
                <w:sz w:val="28"/>
              </w:rPr>
            </w:pPr>
          </w:p>
          <w:p w14:paraId="7B47DD73" w14:textId="77777777" w:rsidR="00925D1F" w:rsidRDefault="00925D1F" w:rsidP="002834B5">
            <w:pPr>
              <w:pStyle w:val="TableParagraph"/>
              <w:jc w:val="left"/>
              <w:rPr>
                <w:b/>
                <w:sz w:val="28"/>
              </w:rPr>
            </w:pPr>
          </w:p>
          <w:p w14:paraId="0F077BB1" w14:textId="77777777" w:rsidR="00925D1F" w:rsidRDefault="00925D1F" w:rsidP="002834B5">
            <w:pPr>
              <w:pStyle w:val="TableParagraph"/>
              <w:jc w:val="left"/>
              <w:rPr>
                <w:b/>
                <w:sz w:val="28"/>
              </w:rPr>
            </w:pPr>
          </w:p>
          <w:p w14:paraId="2D20F2F8" w14:textId="77777777" w:rsidR="00925D1F" w:rsidRDefault="00925D1F" w:rsidP="002834B5">
            <w:pPr>
              <w:pStyle w:val="TableParagraph"/>
              <w:jc w:val="left"/>
              <w:rPr>
                <w:b/>
                <w:sz w:val="28"/>
              </w:rPr>
            </w:pPr>
          </w:p>
          <w:p w14:paraId="6415DA60" w14:textId="77777777" w:rsidR="00925D1F" w:rsidRDefault="00925D1F" w:rsidP="002834B5">
            <w:pPr>
              <w:pStyle w:val="TableParagraph"/>
              <w:jc w:val="left"/>
              <w:rPr>
                <w:b/>
                <w:sz w:val="28"/>
              </w:rPr>
            </w:pPr>
          </w:p>
          <w:p w14:paraId="35677D40" w14:textId="77777777" w:rsidR="00925D1F" w:rsidRDefault="00925D1F" w:rsidP="002834B5">
            <w:pPr>
              <w:pStyle w:val="TableParagraph"/>
              <w:jc w:val="left"/>
              <w:rPr>
                <w:b/>
                <w:sz w:val="28"/>
              </w:rPr>
            </w:pPr>
          </w:p>
          <w:p w14:paraId="5E3CDB10" w14:textId="77777777" w:rsidR="00925D1F" w:rsidRDefault="00925D1F" w:rsidP="002834B5">
            <w:pPr>
              <w:pStyle w:val="TableParagraph"/>
              <w:jc w:val="left"/>
              <w:rPr>
                <w:b/>
                <w:sz w:val="28"/>
              </w:rPr>
            </w:pPr>
          </w:p>
          <w:p w14:paraId="5FACD458" w14:textId="77777777" w:rsidR="00925D1F" w:rsidRDefault="00925D1F" w:rsidP="002834B5">
            <w:pPr>
              <w:pStyle w:val="TableParagraph"/>
              <w:spacing w:before="232"/>
              <w:ind w:left="107"/>
              <w:jc w:val="left"/>
              <w:rPr>
                <w:b/>
                <w:sz w:val="28"/>
              </w:rPr>
            </w:pPr>
            <w:r>
              <w:rPr>
                <w:b/>
                <w:sz w:val="28"/>
              </w:rPr>
              <w:t>Strategic Retention Initiatives/Goals</w:t>
            </w:r>
          </w:p>
        </w:tc>
        <w:tc>
          <w:tcPr>
            <w:tcW w:w="809" w:type="dxa"/>
            <w:textDirection w:val="btLr"/>
          </w:tcPr>
          <w:p w14:paraId="045B2484" w14:textId="77777777" w:rsidR="00925D1F" w:rsidRDefault="00925D1F" w:rsidP="002834B5">
            <w:pPr>
              <w:pStyle w:val="TableParagraph"/>
              <w:spacing w:before="111"/>
              <w:ind w:left="112"/>
              <w:jc w:val="left"/>
              <w:rPr>
                <w:rFonts w:ascii="Arial"/>
                <w:b/>
                <w:sz w:val="24"/>
              </w:rPr>
            </w:pPr>
            <w:r>
              <w:rPr>
                <w:rFonts w:ascii="Arial"/>
                <w:b/>
                <w:sz w:val="24"/>
              </w:rPr>
              <w:t>1.0 Visibility and Teamwork</w:t>
            </w:r>
          </w:p>
        </w:tc>
        <w:tc>
          <w:tcPr>
            <w:tcW w:w="991" w:type="dxa"/>
            <w:textDirection w:val="btLr"/>
          </w:tcPr>
          <w:p w14:paraId="379488B0" w14:textId="77777777" w:rsidR="00925D1F" w:rsidRDefault="00925D1F" w:rsidP="002834B5">
            <w:pPr>
              <w:pStyle w:val="TableParagraph"/>
              <w:spacing w:before="108" w:line="285" w:lineRule="auto"/>
              <w:ind w:left="112" w:right="889"/>
              <w:jc w:val="left"/>
              <w:rPr>
                <w:rFonts w:ascii="Arial"/>
                <w:b/>
                <w:sz w:val="24"/>
              </w:rPr>
            </w:pPr>
            <w:r>
              <w:rPr>
                <w:rFonts w:ascii="Arial"/>
                <w:b/>
                <w:sz w:val="24"/>
              </w:rPr>
              <w:t>2.0 Learning-Centered Policies and Practices</w:t>
            </w:r>
          </w:p>
        </w:tc>
        <w:tc>
          <w:tcPr>
            <w:tcW w:w="540" w:type="dxa"/>
            <w:textDirection w:val="btLr"/>
          </w:tcPr>
          <w:p w14:paraId="584C8C45" w14:textId="77777777" w:rsidR="00925D1F" w:rsidRDefault="00925D1F" w:rsidP="002834B5">
            <w:pPr>
              <w:pStyle w:val="TableParagraph"/>
              <w:spacing w:before="111"/>
              <w:ind w:left="112"/>
              <w:jc w:val="left"/>
              <w:rPr>
                <w:rFonts w:ascii="Arial"/>
                <w:b/>
                <w:sz w:val="24"/>
              </w:rPr>
            </w:pPr>
            <w:r>
              <w:rPr>
                <w:rFonts w:ascii="Arial"/>
                <w:b/>
                <w:sz w:val="24"/>
              </w:rPr>
              <w:t>3.0 Targeted Interventions</w:t>
            </w:r>
          </w:p>
        </w:tc>
        <w:tc>
          <w:tcPr>
            <w:tcW w:w="809" w:type="dxa"/>
            <w:textDirection w:val="btLr"/>
          </w:tcPr>
          <w:p w14:paraId="0BAE2616" w14:textId="77777777" w:rsidR="00925D1F" w:rsidRDefault="00925D1F" w:rsidP="002834B5">
            <w:pPr>
              <w:pStyle w:val="TableParagraph"/>
              <w:spacing w:before="109" w:line="285" w:lineRule="auto"/>
              <w:ind w:left="112" w:right="1477"/>
              <w:jc w:val="left"/>
              <w:rPr>
                <w:rFonts w:ascii="Arial"/>
                <w:b/>
                <w:sz w:val="24"/>
              </w:rPr>
            </w:pPr>
            <w:r>
              <w:rPr>
                <w:rFonts w:ascii="Arial"/>
                <w:b/>
                <w:sz w:val="24"/>
              </w:rPr>
              <w:t>4.0 Motivational Communications</w:t>
            </w:r>
          </w:p>
        </w:tc>
        <w:tc>
          <w:tcPr>
            <w:tcW w:w="900" w:type="dxa"/>
            <w:textDirection w:val="btLr"/>
          </w:tcPr>
          <w:p w14:paraId="32F7C680" w14:textId="77777777" w:rsidR="00925D1F" w:rsidRDefault="00925D1F" w:rsidP="002834B5">
            <w:pPr>
              <w:pStyle w:val="TableParagraph"/>
              <w:spacing w:before="111"/>
              <w:ind w:left="112"/>
              <w:jc w:val="left"/>
              <w:rPr>
                <w:rFonts w:ascii="Arial"/>
                <w:b/>
                <w:sz w:val="24"/>
              </w:rPr>
            </w:pPr>
            <w:r>
              <w:rPr>
                <w:rFonts w:ascii="Arial"/>
                <w:b/>
                <w:sz w:val="24"/>
              </w:rPr>
              <w:t>Target Completion Date</w:t>
            </w:r>
          </w:p>
        </w:tc>
        <w:tc>
          <w:tcPr>
            <w:tcW w:w="1351" w:type="dxa"/>
            <w:textDirection w:val="btLr"/>
          </w:tcPr>
          <w:p w14:paraId="6686F24A" w14:textId="77777777" w:rsidR="00925D1F" w:rsidRDefault="00925D1F" w:rsidP="002834B5">
            <w:pPr>
              <w:pStyle w:val="TableParagraph"/>
              <w:spacing w:before="111"/>
              <w:ind w:left="112"/>
              <w:jc w:val="left"/>
              <w:rPr>
                <w:rFonts w:ascii="Arial"/>
                <w:b/>
                <w:sz w:val="24"/>
              </w:rPr>
            </w:pPr>
            <w:r>
              <w:rPr>
                <w:rFonts w:ascii="Arial"/>
                <w:b/>
                <w:sz w:val="24"/>
              </w:rPr>
              <w:t>Completed?</w:t>
            </w:r>
          </w:p>
        </w:tc>
      </w:tr>
      <w:tr w:rsidR="00925D1F" w14:paraId="05E8237D" w14:textId="77777777" w:rsidTr="002834B5">
        <w:trPr>
          <w:trHeight w:val="338"/>
        </w:trPr>
        <w:tc>
          <w:tcPr>
            <w:tcW w:w="5420" w:type="dxa"/>
          </w:tcPr>
          <w:p w14:paraId="34B8DC16" w14:textId="1D95E812" w:rsidR="00925D1F" w:rsidRDefault="00925D1F" w:rsidP="002834B5">
            <w:pPr>
              <w:pStyle w:val="TableParagraph"/>
              <w:spacing w:before="1"/>
              <w:ind w:left="107"/>
              <w:jc w:val="left"/>
              <w:rPr>
                <w:sz w:val="24"/>
              </w:rPr>
            </w:pPr>
          </w:p>
        </w:tc>
        <w:tc>
          <w:tcPr>
            <w:tcW w:w="809" w:type="dxa"/>
          </w:tcPr>
          <w:p w14:paraId="32E0185A" w14:textId="77777777" w:rsidR="00925D1F" w:rsidRDefault="00925D1F" w:rsidP="002834B5">
            <w:pPr>
              <w:pStyle w:val="TableParagraph"/>
              <w:jc w:val="left"/>
              <w:rPr>
                <w:rFonts w:ascii="Times New Roman"/>
                <w:sz w:val="24"/>
              </w:rPr>
            </w:pPr>
          </w:p>
        </w:tc>
        <w:tc>
          <w:tcPr>
            <w:tcW w:w="991" w:type="dxa"/>
          </w:tcPr>
          <w:p w14:paraId="5A12FECC" w14:textId="29089E4C" w:rsidR="00925D1F" w:rsidRDefault="00925D1F" w:rsidP="002834B5">
            <w:pPr>
              <w:pStyle w:val="TableParagraph"/>
              <w:spacing w:before="1"/>
              <w:ind w:left="108"/>
              <w:jc w:val="left"/>
              <w:rPr>
                <w:sz w:val="24"/>
              </w:rPr>
            </w:pPr>
          </w:p>
        </w:tc>
        <w:tc>
          <w:tcPr>
            <w:tcW w:w="540" w:type="dxa"/>
          </w:tcPr>
          <w:p w14:paraId="25C5CA9A" w14:textId="77777777" w:rsidR="00925D1F" w:rsidRDefault="00925D1F" w:rsidP="002834B5">
            <w:pPr>
              <w:pStyle w:val="TableParagraph"/>
              <w:jc w:val="left"/>
              <w:rPr>
                <w:rFonts w:ascii="Times New Roman"/>
                <w:sz w:val="24"/>
              </w:rPr>
            </w:pPr>
          </w:p>
        </w:tc>
        <w:tc>
          <w:tcPr>
            <w:tcW w:w="809" w:type="dxa"/>
          </w:tcPr>
          <w:p w14:paraId="2FFA3E67" w14:textId="3137140A" w:rsidR="00925D1F" w:rsidRDefault="00925D1F" w:rsidP="002834B5">
            <w:pPr>
              <w:pStyle w:val="TableParagraph"/>
              <w:spacing w:before="1"/>
              <w:ind w:left="108"/>
              <w:jc w:val="left"/>
              <w:rPr>
                <w:sz w:val="24"/>
              </w:rPr>
            </w:pPr>
          </w:p>
        </w:tc>
        <w:tc>
          <w:tcPr>
            <w:tcW w:w="900" w:type="dxa"/>
          </w:tcPr>
          <w:p w14:paraId="2E38C1B2" w14:textId="77777777" w:rsidR="00925D1F" w:rsidRDefault="00925D1F" w:rsidP="002834B5">
            <w:pPr>
              <w:pStyle w:val="TableParagraph"/>
              <w:spacing w:before="1"/>
              <w:ind w:left="108"/>
              <w:jc w:val="left"/>
              <w:rPr>
                <w:sz w:val="24"/>
              </w:rPr>
            </w:pPr>
          </w:p>
        </w:tc>
        <w:tc>
          <w:tcPr>
            <w:tcW w:w="1351" w:type="dxa"/>
          </w:tcPr>
          <w:p w14:paraId="526BA00E" w14:textId="77777777" w:rsidR="00925D1F" w:rsidRDefault="00925D1F" w:rsidP="002834B5">
            <w:pPr>
              <w:pStyle w:val="TableParagraph"/>
              <w:spacing w:before="1"/>
              <w:ind w:left="108"/>
              <w:jc w:val="left"/>
              <w:rPr>
                <w:sz w:val="24"/>
              </w:rPr>
            </w:pPr>
          </w:p>
        </w:tc>
      </w:tr>
      <w:tr w:rsidR="00925D1F" w14:paraId="448E04CC" w14:textId="77777777" w:rsidTr="009D7333">
        <w:trPr>
          <w:trHeight w:val="440"/>
        </w:trPr>
        <w:tc>
          <w:tcPr>
            <w:tcW w:w="5420" w:type="dxa"/>
          </w:tcPr>
          <w:p w14:paraId="35A62330" w14:textId="1AF4BCEE" w:rsidR="00925D1F" w:rsidRDefault="00925D1F" w:rsidP="002834B5">
            <w:pPr>
              <w:pStyle w:val="TableParagraph"/>
              <w:spacing w:line="276" w:lineRule="auto"/>
              <w:ind w:left="107" w:right="756"/>
              <w:jc w:val="left"/>
              <w:rPr>
                <w:sz w:val="24"/>
              </w:rPr>
            </w:pPr>
          </w:p>
        </w:tc>
        <w:tc>
          <w:tcPr>
            <w:tcW w:w="809" w:type="dxa"/>
          </w:tcPr>
          <w:p w14:paraId="41A0CBCB" w14:textId="012812AE" w:rsidR="00925D1F" w:rsidRDefault="00925D1F" w:rsidP="002834B5">
            <w:pPr>
              <w:pStyle w:val="TableParagraph"/>
              <w:spacing w:line="292" w:lineRule="exact"/>
              <w:ind w:left="108"/>
              <w:jc w:val="left"/>
              <w:rPr>
                <w:sz w:val="24"/>
              </w:rPr>
            </w:pPr>
          </w:p>
        </w:tc>
        <w:tc>
          <w:tcPr>
            <w:tcW w:w="991" w:type="dxa"/>
          </w:tcPr>
          <w:p w14:paraId="50B6FF0A" w14:textId="77777777" w:rsidR="00925D1F" w:rsidRDefault="00925D1F" w:rsidP="002834B5">
            <w:pPr>
              <w:pStyle w:val="TableParagraph"/>
              <w:jc w:val="left"/>
              <w:rPr>
                <w:rFonts w:ascii="Times New Roman"/>
                <w:sz w:val="24"/>
              </w:rPr>
            </w:pPr>
          </w:p>
        </w:tc>
        <w:tc>
          <w:tcPr>
            <w:tcW w:w="540" w:type="dxa"/>
          </w:tcPr>
          <w:p w14:paraId="176309BD" w14:textId="77777777" w:rsidR="00925D1F" w:rsidRDefault="00925D1F" w:rsidP="002834B5">
            <w:pPr>
              <w:pStyle w:val="TableParagraph"/>
              <w:jc w:val="left"/>
              <w:rPr>
                <w:rFonts w:ascii="Times New Roman"/>
                <w:sz w:val="24"/>
              </w:rPr>
            </w:pPr>
          </w:p>
        </w:tc>
        <w:tc>
          <w:tcPr>
            <w:tcW w:w="809" w:type="dxa"/>
          </w:tcPr>
          <w:p w14:paraId="4D7948BD" w14:textId="4AAD9B35" w:rsidR="00925D1F" w:rsidRDefault="00925D1F" w:rsidP="002834B5">
            <w:pPr>
              <w:pStyle w:val="TableParagraph"/>
              <w:spacing w:line="292" w:lineRule="exact"/>
              <w:ind w:left="108"/>
              <w:jc w:val="left"/>
              <w:rPr>
                <w:sz w:val="24"/>
              </w:rPr>
            </w:pPr>
          </w:p>
        </w:tc>
        <w:tc>
          <w:tcPr>
            <w:tcW w:w="900" w:type="dxa"/>
          </w:tcPr>
          <w:p w14:paraId="40E85386" w14:textId="77777777" w:rsidR="00925D1F" w:rsidRDefault="00925D1F" w:rsidP="002834B5">
            <w:pPr>
              <w:pStyle w:val="TableParagraph"/>
              <w:spacing w:line="292" w:lineRule="exact"/>
              <w:ind w:left="108"/>
              <w:jc w:val="left"/>
              <w:rPr>
                <w:sz w:val="24"/>
              </w:rPr>
            </w:pPr>
          </w:p>
        </w:tc>
        <w:tc>
          <w:tcPr>
            <w:tcW w:w="1351" w:type="dxa"/>
          </w:tcPr>
          <w:p w14:paraId="2BD925DB" w14:textId="77777777" w:rsidR="00925D1F" w:rsidRDefault="00925D1F" w:rsidP="002834B5">
            <w:pPr>
              <w:pStyle w:val="TableParagraph"/>
              <w:spacing w:line="292" w:lineRule="exact"/>
              <w:ind w:left="108"/>
              <w:jc w:val="left"/>
              <w:rPr>
                <w:sz w:val="24"/>
              </w:rPr>
            </w:pPr>
          </w:p>
        </w:tc>
      </w:tr>
      <w:tr w:rsidR="00925D1F" w14:paraId="20CE584D" w14:textId="77777777" w:rsidTr="002834B5">
        <w:trPr>
          <w:trHeight w:val="537"/>
        </w:trPr>
        <w:tc>
          <w:tcPr>
            <w:tcW w:w="5420" w:type="dxa"/>
          </w:tcPr>
          <w:p w14:paraId="175ACF78" w14:textId="3A00A764" w:rsidR="00925D1F" w:rsidRDefault="00925D1F" w:rsidP="002834B5">
            <w:pPr>
              <w:pStyle w:val="TableParagraph"/>
              <w:spacing w:line="292" w:lineRule="exact"/>
              <w:ind w:left="107"/>
              <w:jc w:val="left"/>
              <w:rPr>
                <w:sz w:val="24"/>
              </w:rPr>
            </w:pPr>
          </w:p>
        </w:tc>
        <w:tc>
          <w:tcPr>
            <w:tcW w:w="809" w:type="dxa"/>
          </w:tcPr>
          <w:p w14:paraId="11D5DB67" w14:textId="77777777" w:rsidR="00925D1F" w:rsidRDefault="00925D1F" w:rsidP="002834B5">
            <w:pPr>
              <w:pStyle w:val="TableParagraph"/>
              <w:jc w:val="left"/>
              <w:rPr>
                <w:rFonts w:ascii="Times New Roman"/>
                <w:sz w:val="24"/>
              </w:rPr>
            </w:pPr>
          </w:p>
        </w:tc>
        <w:tc>
          <w:tcPr>
            <w:tcW w:w="991" w:type="dxa"/>
          </w:tcPr>
          <w:p w14:paraId="544EC9B8" w14:textId="77777777" w:rsidR="00925D1F" w:rsidRDefault="00925D1F" w:rsidP="002834B5">
            <w:pPr>
              <w:pStyle w:val="TableParagraph"/>
              <w:jc w:val="left"/>
              <w:rPr>
                <w:rFonts w:ascii="Times New Roman"/>
                <w:sz w:val="24"/>
              </w:rPr>
            </w:pPr>
          </w:p>
        </w:tc>
        <w:tc>
          <w:tcPr>
            <w:tcW w:w="540" w:type="dxa"/>
          </w:tcPr>
          <w:p w14:paraId="6D9D86BC" w14:textId="77777777" w:rsidR="00925D1F" w:rsidRDefault="00925D1F" w:rsidP="002834B5">
            <w:pPr>
              <w:pStyle w:val="TableParagraph"/>
              <w:jc w:val="left"/>
              <w:rPr>
                <w:rFonts w:ascii="Times New Roman"/>
                <w:sz w:val="24"/>
              </w:rPr>
            </w:pPr>
          </w:p>
        </w:tc>
        <w:tc>
          <w:tcPr>
            <w:tcW w:w="809" w:type="dxa"/>
          </w:tcPr>
          <w:p w14:paraId="4F46D3E8" w14:textId="79614931" w:rsidR="00925D1F" w:rsidRDefault="00925D1F" w:rsidP="002834B5">
            <w:pPr>
              <w:pStyle w:val="TableParagraph"/>
              <w:spacing w:line="292" w:lineRule="exact"/>
              <w:ind w:left="108"/>
              <w:jc w:val="left"/>
              <w:rPr>
                <w:sz w:val="24"/>
              </w:rPr>
            </w:pPr>
          </w:p>
        </w:tc>
        <w:tc>
          <w:tcPr>
            <w:tcW w:w="900" w:type="dxa"/>
          </w:tcPr>
          <w:p w14:paraId="6B3C3DA0" w14:textId="77777777" w:rsidR="00925D1F" w:rsidRDefault="00925D1F" w:rsidP="002834B5">
            <w:pPr>
              <w:pStyle w:val="TableParagraph"/>
              <w:spacing w:line="292" w:lineRule="exact"/>
              <w:ind w:left="108"/>
              <w:jc w:val="left"/>
              <w:rPr>
                <w:sz w:val="24"/>
              </w:rPr>
            </w:pPr>
          </w:p>
        </w:tc>
        <w:tc>
          <w:tcPr>
            <w:tcW w:w="1351" w:type="dxa"/>
          </w:tcPr>
          <w:p w14:paraId="011514DF" w14:textId="77777777" w:rsidR="00925D1F" w:rsidRDefault="00925D1F" w:rsidP="002834B5">
            <w:pPr>
              <w:pStyle w:val="TableParagraph"/>
              <w:spacing w:line="292" w:lineRule="exact"/>
              <w:ind w:left="108"/>
              <w:jc w:val="left"/>
              <w:rPr>
                <w:sz w:val="24"/>
              </w:rPr>
            </w:pPr>
          </w:p>
        </w:tc>
      </w:tr>
      <w:tr w:rsidR="00925D1F" w14:paraId="53C12DD4" w14:textId="77777777" w:rsidTr="009D7333">
        <w:trPr>
          <w:trHeight w:val="629"/>
        </w:trPr>
        <w:tc>
          <w:tcPr>
            <w:tcW w:w="5420" w:type="dxa"/>
          </w:tcPr>
          <w:p w14:paraId="271E38AC" w14:textId="46227242" w:rsidR="00925D1F" w:rsidRDefault="00925D1F" w:rsidP="002834B5">
            <w:pPr>
              <w:pStyle w:val="TableParagraph"/>
              <w:spacing w:line="276" w:lineRule="auto"/>
              <w:ind w:left="107" w:right="756"/>
              <w:jc w:val="left"/>
              <w:rPr>
                <w:sz w:val="24"/>
              </w:rPr>
            </w:pPr>
          </w:p>
        </w:tc>
        <w:tc>
          <w:tcPr>
            <w:tcW w:w="809" w:type="dxa"/>
          </w:tcPr>
          <w:p w14:paraId="4D70F464" w14:textId="77777777" w:rsidR="00925D1F" w:rsidRDefault="00925D1F" w:rsidP="002834B5">
            <w:pPr>
              <w:pStyle w:val="TableParagraph"/>
              <w:jc w:val="left"/>
              <w:rPr>
                <w:rFonts w:ascii="Times New Roman"/>
                <w:sz w:val="24"/>
              </w:rPr>
            </w:pPr>
          </w:p>
        </w:tc>
        <w:tc>
          <w:tcPr>
            <w:tcW w:w="991" w:type="dxa"/>
          </w:tcPr>
          <w:p w14:paraId="015C709E" w14:textId="77777777" w:rsidR="00925D1F" w:rsidRDefault="00925D1F" w:rsidP="002834B5">
            <w:pPr>
              <w:pStyle w:val="TableParagraph"/>
              <w:jc w:val="left"/>
              <w:rPr>
                <w:rFonts w:ascii="Times New Roman"/>
                <w:sz w:val="24"/>
              </w:rPr>
            </w:pPr>
          </w:p>
        </w:tc>
        <w:tc>
          <w:tcPr>
            <w:tcW w:w="540" w:type="dxa"/>
          </w:tcPr>
          <w:p w14:paraId="525915BE" w14:textId="77777777" w:rsidR="00925D1F" w:rsidRDefault="00925D1F" w:rsidP="002834B5">
            <w:pPr>
              <w:pStyle w:val="TableParagraph"/>
              <w:jc w:val="left"/>
              <w:rPr>
                <w:rFonts w:ascii="Times New Roman"/>
                <w:sz w:val="24"/>
              </w:rPr>
            </w:pPr>
          </w:p>
        </w:tc>
        <w:tc>
          <w:tcPr>
            <w:tcW w:w="809" w:type="dxa"/>
          </w:tcPr>
          <w:p w14:paraId="3EA40AA4" w14:textId="2441CE8C" w:rsidR="00925D1F" w:rsidRDefault="00925D1F" w:rsidP="002834B5">
            <w:pPr>
              <w:pStyle w:val="TableParagraph"/>
              <w:spacing w:line="292" w:lineRule="exact"/>
              <w:ind w:left="108"/>
              <w:jc w:val="left"/>
              <w:rPr>
                <w:sz w:val="24"/>
              </w:rPr>
            </w:pPr>
          </w:p>
        </w:tc>
        <w:tc>
          <w:tcPr>
            <w:tcW w:w="900" w:type="dxa"/>
          </w:tcPr>
          <w:p w14:paraId="36391B1B" w14:textId="77777777" w:rsidR="00925D1F" w:rsidRDefault="00925D1F" w:rsidP="002834B5">
            <w:pPr>
              <w:pStyle w:val="TableParagraph"/>
              <w:spacing w:line="292" w:lineRule="exact"/>
              <w:ind w:left="108"/>
              <w:jc w:val="left"/>
              <w:rPr>
                <w:sz w:val="24"/>
              </w:rPr>
            </w:pPr>
          </w:p>
        </w:tc>
        <w:tc>
          <w:tcPr>
            <w:tcW w:w="1351" w:type="dxa"/>
          </w:tcPr>
          <w:p w14:paraId="47D1B95E" w14:textId="77777777" w:rsidR="00925D1F" w:rsidRDefault="00925D1F" w:rsidP="002834B5">
            <w:pPr>
              <w:pStyle w:val="TableParagraph"/>
              <w:jc w:val="left"/>
              <w:rPr>
                <w:rFonts w:ascii="Times New Roman"/>
                <w:sz w:val="24"/>
              </w:rPr>
            </w:pPr>
          </w:p>
        </w:tc>
      </w:tr>
      <w:tr w:rsidR="00925D1F" w14:paraId="4B824B8D" w14:textId="77777777" w:rsidTr="002834B5">
        <w:trPr>
          <w:trHeight w:val="537"/>
        </w:trPr>
        <w:tc>
          <w:tcPr>
            <w:tcW w:w="5420" w:type="dxa"/>
          </w:tcPr>
          <w:p w14:paraId="35080053" w14:textId="32861A08" w:rsidR="00925D1F" w:rsidRDefault="00925D1F" w:rsidP="002834B5">
            <w:pPr>
              <w:pStyle w:val="TableParagraph"/>
              <w:spacing w:line="292" w:lineRule="exact"/>
              <w:ind w:left="107"/>
              <w:jc w:val="left"/>
              <w:rPr>
                <w:sz w:val="24"/>
              </w:rPr>
            </w:pPr>
          </w:p>
        </w:tc>
        <w:tc>
          <w:tcPr>
            <w:tcW w:w="809" w:type="dxa"/>
          </w:tcPr>
          <w:p w14:paraId="0F012F9F" w14:textId="3518A6D9" w:rsidR="00925D1F" w:rsidRDefault="00925D1F" w:rsidP="002834B5">
            <w:pPr>
              <w:pStyle w:val="TableParagraph"/>
              <w:spacing w:line="292" w:lineRule="exact"/>
              <w:ind w:left="108"/>
              <w:jc w:val="left"/>
              <w:rPr>
                <w:sz w:val="24"/>
              </w:rPr>
            </w:pPr>
          </w:p>
        </w:tc>
        <w:tc>
          <w:tcPr>
            <w:tcW w:w="991" w:type="dxa"/>
          </w:tcPr>
          <w:p w14:paraId="3B8C9478" w14:textId="0B9D858A" w:rsidR="00925D1F" w:rsidRDefault="00925D1F" w:rsidP="002834B5">
            <w:pPr>
              <w:pStyle w:val="TableParagraph"/>
              <w:spacing w:line="292" w:lineRule="exact"/>
              <w:ind w:left="108"/>
              <w:jc w:val="left"/>
              <w:rPr>
                <w:sz w:val="24"/>
              </w:rPr>
            </w:pPr>
          </w:p>
        </w:tc>
        <w:tc>
          <w:tcPr>
            <w:tcW w:w="540" w:type="dxa"/>
          </w:tcPr>
          <w:p w14:paraId="1B2891CB" w14:textId="77777777" w:rsidR="00925D1F" w:rsidRDefault="00925D1F" w:rsidP="002834B5">
            <w:pPr>
              <w:pStyle w:val="TableParagraph"/>
              <w:jc w:val="left"/>
              <w:rPr>
                <w:rFonts w:ascii="Times New Roman"/>
                <w:sz w:val="24"/>
              </w:rPr>
            </w:pPr>
          </w:p>
        </w:tc>
        <w:tc>
          <w:tcPr>
            <w:tcW w:w="809" w:type="dxa"/>
          </w:tcPr>
          <w:p w14:paraId="7E6DD62F" w14:textId="77777777" w:rsidR="00925D1F" w:rsidRDefault="00925D1F" w:rsidP="002834B5">
            <w:pPr>
              <w:pStyle w:val="TableParagraph"/>
              <w:jc w:val="left"/>
              <w:rPr>
                <w:rFonts w:ascii="Times New Roman"/>
                <w:sz w:val="24"/>
              </w:rPr>
            </w:pPr>
          </w:p>
        </w:tc>
        <w:tc>
          <w:tcPr>
            <w:tcW w:w="900" w:type="dxa"/>
          </w:tcPr>
          <w:p w14:paraId="56BEC72D" w14:textId="77777777" w:rsidR="00925D1F" w:rsidRDefault="00925D1F" w:rsidP="002834B5">
            <w:pPr>
              <w:pStyle w:val="TableParagraph"/>
              <w:spacing w:line="292" w:lineRule="exact"/>
              <w:ind w:left="108"/>
              <w:jc w:val="left"/>
              <w:rPr>
                <w:sz w:val="24"/>
              </w:rPr>
            </w:pPr>
          </w:p>
        </w:tc>
        <w:tc>
          <w:tcPr>
            <w:tcW w:w="1351" w:type="dxa"/>
          </w:tcPr>
          <w:p w14:paraId="6FEBFE29" w14:textId="77777777" w:rsidR="00925D1F" w:rsidRDefault="00925D1F" w:rsidP="002834B5">
            <w:pPr>
              <w:pStyle w:val="TableParagraph"/>
              <w:jc w:val="left"/>
              <w:rPr>
                <w:rFonts w:ascii="Times New Roman"/>
                <w:sz w:val="24"/>
              </w:rPr>
            </w:pPr>
          </w:p>
        </w:tc>
      </w:tr>
    </w:tbl>
    <w:p w14:paraId="1B2B35AB" w14:textId="77777777" w:rsidR="00925D1F" w:rsidRDefault="00925D1F" w:rsidP="00925D1F">
      <w:pPr>
        <w:rPr>
          <w:rFonts w:ascii="Times New Roman"/>
          <w:sz w:val="24"/>
        </w:rPr>
        <w:sectPr w:rsidR="00925D1F">
          <w:pgSz w:w="12240" w:h="15840"/>
          <w:pgMar w:top="1440" w:right="580" w:bottom="880" w:left="600" w:header="0" w:footer="692" w:gutter="0"/>
          <w:cols w:space="720"/>
        </w:sectPr>
      </w:pPr>
    </w:p>
    <w:p w14:paraId="0B8C6BC9" w14:textId="2A3399FD" w:rsidR="005D0DAD" w:rsidRDefault="00D85CB1" w:rsidP="005D0DAD">
      <w:pPr>
        <w:pStyle w:val="Heading1"/>
      </w:pPr>
      <w:bookmarkStart w:id="26" w:name="_Toc34737880"/>
      <w:r>
        <w:lastRenderedPageBreak/>
        <w:t>Bibliography</w:t>
      </w:r>
      <w:bookmarkEnd w:id="26"/>
    </w:p>
    <w:p w14:paraId="6B7FDA8B" w14:textId="3EE4D54A" w:rsidR="005D0DAD" w:rsidRDefault="005D0DAD" w:rsidP="00E91B3D">
      <w:pPr>
        <w:pStyle w:val="BodyText"/>
        <w:spacing w:line="292" w:lineRule="exact"/>
        <w:ind w:left="840"/>
        <w:rPr>
          <w:b/>
        </w:rPr>
      </w:pPr>
    </w:p>
    <w:p w14:paraId="0E655D41" w14:textId="04A1D012" w:rsidR="009B4FC7" w:rsidRDefault="009B4FC7" w:rsidP="00E91B3D">
      <w:pPr>
        <w:pStyle w:val="BodyText"/>
        <w:spacing w:line="292" w:lineRule="exact"/>
        <w:ind w:left="840"/>
      </w:pPr>
      <w:r>
        <w:t>Fretwell, G. (2019, July). Student Success: A Shared Responsibility.  Presentation at the annual Ruffalo Noel Levitz Conference in Nashville, TN.</w:t>
      </w:r>
    </w:p>
    <w:p w14:paraId="755DA32A" w14:textId="77777777" w:rsidR="009B4FC7" w:rsidRDefault="009B4FC7" w:rsidP="00E91B3D">
      <w:pPr>
        <w:pStyle w:val="BodyText"/>
        <w:spacing w:line="292" w:lineRule="exact"/>
        <w:ind w:left="840"/>
      </w:pPr>
    </w:p>
    <w:p w14:paraId="6BD75B9C" w14:textId="3FAF0C75" w:rsidR="00D32554" w:rsidRDefault="00D32554" w:rsidP="00E91B3D">
      <w:pPr>
        <w:pStyle w:val="BodyText"/>
        <w:spacing w:line="292" w:lineRule="exact"/>
        <w:ind w:left="840"/>
      </w:pPr>
      <w:r>
        <w:t>Fretwell, G. (2019</w:t>
      </w:r>
      <w:r w:rsidR="009B4FC7">
        <w:t>, October</w:t>
      </w:r>
      <w:r>
        <w:t xml:space="preserve">). </w:t>
      </w:r>
      <w:r w:rsidRPr="00044237">
        <w:t>Treasure Valley Community College Student Success Discovery: Recommendations and points to prioritize for focus in coming year</w:t>
      </w:r>
      <w:r>
        <w:t>.  Site visit on October 17</w:t>
      </w:r>
      <w:r w:rsidRPr="00D32554">
        <w:rPr>
          <w:vertAlign w:val="superscript"/>
        </w:rPr>
        <w:t>th</w:t>
      </w:r>
      <w:r>
        <w:t>, 2019.</w:t>
      </w:r>
    </w:p>
    <w:p w14:paraId="00480CC1" w14:textId="0A78141C" w:rsidR="00757CC9" w:rsidRDefault="00757CC9" w:rsidP="00E91B3D">
      <w:pPr>
        <w:pStyle w:val="BodyText"/>
        <w:spacing w:line="292" w:lineRule="exact"/>
        <w:ind w:left="840"/>
      </w:pPr>
    </w:p>
    <w:p w14:paraId="3BA82693" w14:textId="09AE3BB7" w:rsidR="00757CC9" w:rsidRDefault="00757CC9" w:rsidP="00E91B3D">
      <w:pPr>
        <w:pStyle w:val="BodyText"/>
        <w:spacing w:line="292" w:lineRule="exact"/>
        <w:ind w:left="840"/>
      </w:pPr>
      <w:r>
        <w:t>The Persistence Perspective on Retention. (2019). Retrieved March 5</w:t>
      </w:r>
      <w:r w:rsidRPr="00757CC9">
        <w:rPr>
          <w:vertAlign w:val="superscript"/>
        </w:rPr>
        <w:t>th</w:t>
      </w:r>
      <w:r>
        <w:t xml:space="preserve"> 2020 from </w:t>
      </w:r>
      <w:hyperlink r:id="rId42" w:history="1">
        <w:r>
          <w:rPr>
            <w:rStyle w:val="Hyperlink"/>
          </w:rPr>
          <w:t>https://get.vitanavis.com/assets/resources/VitaNavis%20-%20Whitepaper%20-%20Persistence%20Retention.pdf</w:t>
        </w:r>
      </w:hyperlink>
    </w:p>
    <w:p w14:paraId="2F6CC1E7" w14:textId="7415123A" w:rsidR="00D32554" w:rsidRDefault="00D32554" w:rsidP="00E91B3D">
      <w:pPr>
        <w:pStyle w:val="BodyText"/>
        <w:spacing w:line="292" w:lineRule="exact"/>
        <w:ind w:left="840"/>
      </w:pPr>
    </w:p>
    <w:p w14:paraId="67693D98" w14:textId="76B8B833" w:rsidR="00D32554" w:rsidRPr="00D32554" w:rsidRDefault="00D32554" w:rsidP="00E91B3D">
      <w:pPr>
        <w:pStyle w:val="BodyText"/>
        <w:spacing w:line="292" w:lineRule="exact"/>
        <w:ind w:left="840"/>
      </w:pPr>
      <w:r>
        <w:t xml:space="preserve">Tinto, V. (2017). Reflections on Student Persistence. </w:t>
      </w:r>
      <w:r>
        <w:rPr>
          <w:i/>
        </w:rPr>
        <w:t>Student Success</w:t>
      </w:r>
      <w:r>
        <w:t xml:space="preserve">, 8(2), 1-8. </w:t>
      </w:r>
    </w:p>
    <w:sectPr w:rsidR="00D32554" w:rsidRPr="00D32554">
      <w:pgSz w:w="12240" w:h="15840"/>
      <w:pgMar w:top="1440" w:right="580" w:bottom="960" w:left="600" w:header="0" w:footer="6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9ED81" w14:textId="77777777" w:rsidR="001F158B" w:rsidRDefault="001F158B">
      <w:r>
        <w:separator/>
      </w:r>
    </w:p>
  </w:endnote>
  <w:endnote w:type="continuationSeparator" w:id="0">
    <w:p w14:paraId="449278ED" w14:textId="77777777" w:rsidR="001F158B" w:rsidRDefault="001F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fornian FB">
    <w:altName w:val="Californian FB"/>
    <w:panose1 w:val="0207040306080B030204"/>
    <w:charset w:val="00"/>
    <w:family w:val="roman"/>
    <w:pitch w:val="variable"/>
    <w:sig w:usb0="00000003" w:usb1="00000000" w:usb2="00000000" w:usb3="00000000" w:csb0="00000001" w:csb1="00000000"/>
  </w:font>
  <w:font w:name="Z@R5EB1.tmp">
    <w:altName w:val="Leelawadee UI"/>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45CE" w14:textId="77777777" w:rsidR="00E70C7C" w:rsidRDefault="00E70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E2AB" w14:textId="77777777" w:rsidR="00E70C7C" w:rsidRDefault="00E70C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7D825" w14:textId="77777777" w:rsidR="00E70C7C" w:rsidRDefault="00E70C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3A101" w14:textId="77777777" w:rsidR="00E70C7C" w:rsidRDefault="00E70C7C">
    <w:pPr>
      <w:pStyle w:val="BodyText"/>
      <w:spacing w:line="14" w:lineRule="auto"/>
      <w:rPr>
        <w:sz w:val="14"/>
      </w:rPr>
    </w:pPr>
    <w:r>
      <w:rPr>
        <w:noProof/>
        <w:lang w:bidi="ar-SA"/>
      </w:rPr>
      <mc:AlternateContent>
        <mc:Choice Requires="wps">
          <w:drawing>
            <wp:anchor distT="0" distB="0" distL="114300" distR="114300" simplePos="0" relativeHeight="251657216" behindDoc="1" locked="0" layoutInCell="1" allowOverlap="1" wp14:anchorId="6C25AAFC" wp14:editId="7C1D8572">
              <wp:simplePos x="0" y="0"/>
              <wp:positionH relativeFrom="page">
                <wp:posOffset>3789680</wp:posOffset>
              </wp:positionH>
              <wp:positionV relativeFrom="page">
                <wp:posOffset>9428480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6904" w14:textId="15E43A9E" w:rsidR="00E70C7C" w:rsidRDefault="00E70C7C">
                          <w:pPr>
                            <w:spacing w:line="245" w:lineRule="exact"/>
                            <w:ind w:left="40"/>
                          </w:pPr>
                          <w:r>
                            <w:fldChar w:fldCharType="begin"/>
                          </w:r>
                          <w:r>
                            <w:instrText xml:space="preserve"> PAGE </w:instrText>
                          </w:r>
                          <w:r>
                            <w:fldChar w:fldCharType="separate"/>
                          </w:r>
                          <w:r>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5AAFC" id="_x0000_t202" coordsize="21600,21600" o:spt="202" path="m,l,21600r21600,l21600,xe">
              <v:stroke joinstyle="miter"/>
              <v:path gradientshapeok="t" o:connecttype="rect"/>
            </v:shapetype>
            <v:shape id="Text Box 1" o:spid="_x0000_s1026" type="#_x0000_t202" style="position:absolute;margin-left:298.4pt;margin-top:742.4pt;width:15.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" filled="f" stroked="f">
              <v:textbox inset="0,0,0,0">
                <w:txbxContent>
                  <w:p w14:paraId="13956904" w14:textId="15E43A9E" w:rsidR="00E70C7C" w:rsidRDefault="00E70C7C">
                    <w:pPr>
                      <w:spacing w:line="245" w:lineRule="exact"/>
                      <w:ind w:left="40"/>
                    </w:pPr>
                    <w:r>
                      <w:fldChar w:fldCharType="begin"/>
                    </w:r>
                    <w:r>
                      <w:instrText xml:space="preserve"> PAGE </w:instrText>
                    </w:r>
                    <w:r>
                      <w:fldChar w:fldCharType="separate"/>
                    </w:r>
                    <w:r>
                      <w:rPr>
                        <w:noProof/>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46CC8" w14:textId="77777777" w:rsidR="001F158B" w:rsidRDefault="001F158B">
      <w:r>
        <w:separator/>
      </w:r>
    </w:p>
  </w:footnote>
  <w:footnote w:type="continuationSeparator" w:id="0">
    <w:p w14:paraId="3ED30EE7" w14:textId="77777777" w:rsidR="001F158B" w:rsidRDefault="001F1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32F48" w14:textId="77777777" w:rsidR="00E70C7C" w:rsidRDefault="00E70C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8D265" w14:textId="51403131" w:rsidR="00E70C7C" w:rsidRDefault="00E70C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2E77B" w14:textId="77777777" w:rsidR="00E70C7C" w:rsidRDefault="00E70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6892"/>
    <w:multiLevelType w:val="multilevel"/>
    <w:tmpl w:val="5D3C244E"/>
    <w:lvl w:ilvl="0">
      <w:start w:val="2"/>
      <w:numFmt w:val="decimal"/>
      <w:lvlText w:val="%1"/>
      <w:lvlJc w:val="left"/>
      <w:pPr>
        <w:ind w:left="1560" w:hanging="305"/>
      </w:pPr>
      <w:rPr>
        <w:rFonts w:hint="default"/>
        <w:lang w:val="en-US" w:eastAsia="en-US" w:bidi="en-US"/>
      </w:rPr>
    </w:lvl>
    <w:lvl w:ilvl="1">
      <w:start w:val="1"/>
      <w:numFmt w:val="decimal"/>
      <w:lvlText w:val="%1.%2"/>
      <w:lvlJc w:val="left"/>
      <w:pPr>
        <w:ind w:left="1560" w:hanging="305"/>
      </w:pPr>
      <w:rPr>
        <w:rFonts w:ascii="Calibri" w:eastAsia="Calibri" w:hAnsi="Calibri" w:cs="Calibri" w:hint="default"/>
        <w:spacing w:val="-3"/>
        <w:w w:val="100"/>
        <w:sz w:val="22"/>
        <w:szCs w:val="22"/>
        <w:lang w:val="en-US" w:eastAsia="en-US" w:bidi="en-US"/>
      </w:rPr>
    </w:lvl>
    <w:lvl w:ilvl="2">
      <w:numFmt w:val="bullet"/>
      <w:lvlText w:val="•"/>
      <w:lvlJc w:val="left"/>
      <w:pPr>
        <w:ind w:left="3460" w:hanging="305"/>
      </w:pPr>
      <w:rPr>
        <w:rFonts w:hint="default"/>
        <w:lang w:val="en-US" w:eastAsia="en-US" w:bidi="en-US"/>
      </w:rPr>
    </w:lvl>
    <w:lvl w:ilvl="3">
      <w:numFmt w:val="bullet"/>
      <w:lvlText w:val="•"/>
      <w:lvlJc w:val="left"/>
      <w:pPr>
        <w:ind w:left="4410" w:hanging="305"/>
      </w:pPr>
      <w:rPr>
        <w:rFonts w:hint="default"/>
        <w:lang w:val="en-US" w:eastAsia="en-US" w:bidi="en-US"/>
      </w:rPr>
    </w:lvl>
    <w:lvl w:ilvl="4">
      <w:numFmt w:val="bullet"/>
      <w:lvlText w:val="•"/>
      <w:lvlJc w:val="left"/>
      <w:pPr>
        <w:ind w:left="5360" w:hanging="305"/>
      </w:pPr>
      <w:rPr>
        <w:rFonts w:hint="default"/>
        <w:lang w:val="en-US" w:eastAsia="en-US" w:bidi="en-US"/>
      </w:rPr>
    </w:lvl>
    <w:lvl w:ilvl="5">
      <w:numFmt w:val="bullet"/>
      <w:lvlText w:val="•"/>
      <w:lvlJc w:val="left"/>
      <w:pPr>
        <w:ind w:left="6310" w:hanging="305"/>
      </w:pPr>
      <w:rPr>
        <w:rFonts w:hint="default"/>
        <w:lang w:val="en-US" w:eastAsia="en-US" w:bidi="en-US"/>
      </w:rPr>
    </w:lvl>
    <w:lvl w:ilvl="6">
      <w:numFmt w:val="bullet"/>
      <w:lvlText w:val="•"/>
      <w:lvlJc w:val="left"/>
      <w:pPr>
        <w:ind w:left="7260" w:hanging="305"/>
      </w:pPr>
      <w:rPr>
        <w:rFonts w:hint="default"/>
        <w:lang w:val="en-US" w:eastAsia="en-US" w:bidi="en-US"/>
      </w:rPr>
    </w:lvl>
    <w:lvl w:ilvl="7">
      <w:numFmt w:val="bullet"/>
      <w:lvlText w:val="•"/>
      <w:lvlJc w:val="left"/>
      <w:pPr>
        <w:ind w:left="8210" w:hanging="305"/>
      </w:pPr>
      <w:rPr>
        <w:rFonts w:hint="default"/>
        <w:lang w:val="en-US" w:eastAsia="en-US" w:bidi="en-US"/>
      </w:rPr>
    </w:lvl>
    <w:lvl w:ilvl="8">
      <w:numFmt w:val="bullet"/>
      <w:lvlText w:val="•"/>
      <w:lvlJc w:val="left"/>
      <w:pPr>
        <w:ind w:left="9160" w:hanging="305"/>
      </w:pPr>
      <w:rPr>
        <w:rFonts w:hint="default"/>
        <w:lang w:val="en-US" w:eastAsia="en-US" w:bidi="en-US"/>
      </w:rPr>
    </w:lvl>
  </w:abstractNum>
  <w:abstractNum w:abstractNumId="1" w15:restartNumberingAfterBreak="0">
    <w:nsid w:val="04BB3A24"/>
    <w:multiLevelType w:val="multilevel"/>
    <w:tmpl w:val="1234BD74"/>
    <w:lvl w:ilvl="0">
      <w:start w:val="5"/>
      <w:numFmt w:val="decimal"/>
      <w:lvlText w:val="%1"/>
      <w:lvlJc w:val="left"/>
      <w:pPr>
        <w:ind w:left="840" w:hanging="305"/>
      </w:pPr>
      <w:rPr>
        <w:rFonts w:hint="default"/>
        <w:lang w:val="en-US" w:eastAsia="en-US" w:bidi="en-US"/>
      </w:rPr>
    </w:lvl>
    <w:lvl w:ilvl="1">
      <w:start w:val="2"/>
      <w:numFmt w:val="decimal"/>
      <w:lvlText w:val="%1.%2"/>
      <w:lvlJc w:val="left"/>
      <w:pPr>
        <w:ind w:left="840" w:hanging="305"/>
      </w:pPr>
      <w:rPr>
        <w:rFonts w:ascii="Calibri" w:eastAsia="Calibri" w:hAnsi="Calibri" w:cs="Calibri" w:hint="default"/>
        <w:spacing w:val="-3"/>
        <w:w w:val="100"/>
        <w:sz w:val="22"/>
        <w:szCs w:val="22"/>
        <w:lang w:val="en-US" w:eastAsia="en-US" w:bidi="en-US"/>
      </w:rPr>
    </w:lvl>
    <w:lvl w:ilvl="2">
      <w:numFmt w:val="bullet"/>
      <w:lvlText w:val="•"/>
      <w:lvlJc w:val="left"/>
      <w:pPr>
        <w:ind w:left="2884" w:hanging="305"/>
      </w:pPr>
      <w:rPr>
        <w:rFonts w:hint="default"/>
        <w:lang w:val="en-US" w:eastAsia="en-US" w:bidi="en-US"/>
      </w:rPr>
    </w:lvl>
    <w:lvl w:ilvl="3">
      <w:numFmt w:val="bullet"/>
      <w:lvlText w:val="•"/>
      <w:lvlJc w:val="left"/>
      <w:pPr>
        <w:ind w:left="3906" w:hanging="305"/>
      </w:pPr>
      <w:rPr>
        <w:rFonts w:hint="default"/>
        <w:lang w:val="en-US" w:eastAsia="en-US" w:bidi="en-US"/>
      </w:rPr>
    </w:lvl>
    <w:lvl w:ilvl="4">
      <w:numFmt w:val="bullet"/>
      <w:lvlText w:val="•"/>
      <w:lvlJc w:val="left"/>
      <w:pPr>
        <w:ind w:left="4928" w:hanging="305"/>
      </w:pPr>
      <w:rPr>
        <w:rFonts w:hint="default"/>
        <w:lang w:val="en-US" w:eastAsia="en-US" w:bidi="en-US"/>
      </w:rPr>
    </w:lvl>
    <w:lvl w:ilvl="5">
      <w:numFmt w:val="bullet"/>
      <w:lvlText w:val="•"/>
      <w:lvlJc w:val="left"/>
      <w:pPr>
        <w:ind w:left="5950" w:hanging="305"/>
      </w:pPr>
      <w:rPr>
        <w:rFonts w:hint="default"/>
        <w:lang w:val="en-US" w:eastAsia="en-US" w:bidi="en-US"/>
      </w:rPr>
    </w:lvl>
    <w:lvl w:ilvl="6">
      <w:numFmt w:val="bullet"/>
      <w:lvlText w:val="•"/>
      <w:lvlJc w:val="left"/>
      <w:pPr>
        <w:ind w:left="6972" w:hanging="305"/>
      </w:pPr>
      <w:rPr>
        <w:rFonts w:hint="default"/>
        <w:lang w:val="en-US" w:eastAsia="en-US" w:bidi="en-US"/>
      </w:rPr>
    </w:lvl>
    <w:lvl w:ilvl="7">
      <w:numFmt w:val="bullet"/>
      <w:lvlText w:val="•"/>
      <w:lvlJc w:val="left"/>
      <w:pPr>
        <w:ind w:left="7994" w:hanging="305"/>
      </w:pPr>
      <w:rPr>
        <w:rFonts w:hint="default"/>
        <w:lang w:val="en-US" w:eastAsia="en-US" w:bidi="en-US"/>
      </w:rPr>
    </w:lvl>
    <w:lvl w:ilvl="8">
      <w:numFmt w:val="bullet"/>
      <w:lvlText w:val="•"/>
      <w:lvlJc w:val="left"/>
      <w:pPr>
        <w:ind w:left="9016" w:hanging="305"/>
      </w:pPr>
      <w:rPr>
        <w:rFonts w:hint="default"/>
        <w:lang w:val="en-US" w:eastAsia="en-US" w:bidi="en-US"/>
      </w:rPr>
    </w:lvl>
  </w:abstractNum>
  <w:abstractNum w:abstractNumId="2" w15:restartNumberingAfterBreak="0">
    <w:nsid w:val="10E5423C"/>
    <w:multiLevelType w:val="multilevel"/>
    <w:tmpl w:val="978AF64A"/>
    <w:lvl w:ilvl="0">
      <w:start w:val="1"/>
      <w:numFmt w:val="decimal"/>
      <w:lvlText w:val="%1"/>
      <w:lvlJc w:val="left"/>
      <w:pPr>
        <w:ind w:left="1560" w:hanging="305"/>
      </w:pPr>
      <w:rPr>
        <w:rFonts w:hint="default"/>
        <w:lang w:val="en-US" w:eastAsia="en-US" w:bidi="en-US"/>
      </w:rPr>
    </w:lvl>
    <w:lvl w:ilvl="1">
      <w:start w:val="1"/>
      <w:numFmt w:val="decimal"/>
      <w:lvlText w:val="%1.%2"/>
      <w:lvlJc w:val="left"/>
      <w:pPr>
        <w:ind w:left="1560" w:hanging="305"/>
      </w:pPr>
      <w:rPr>
        <w:rFonts w:ascii="Calibri" w:eastAsia="Calibri" w:hAnsi="Calibri" w:cs="Calibri" w:hint="default"/>
        <w:spacing w:val="-4"/>
        <w:w w:val="100"/>
        <w:sz w:val="22"/>
        <w:szCs w:val="22"/>
        <w:lang w:val="en-US" w:eastAsia="en-US" w:bidi="en-US"/>
      </w:rPr>
    </w:lvl>
    <w:lvl w:ilvl="2">
      <w:numFmt w:val="bullet"/>
      <w:lvlText w:val="•"/>
      <w:lvlJc w:val="left"/>
      <w:pPr>
        <w:ind w:left="3460" w:hanging="305"/>
      </w:pPr>
      <w:rPr>
        <w:rFonts w:hint="default"/>
        <w:lang w:val="en-US" w:eastAsia="en-US" w:bidi="en-US"/>
      </w:rPr>
    </w:lvl>
    <w:lvl w:ilvl="3">
      <w:numFmt w:val="bullet"/>
      <w:lvlText w:val="•"/>
      <w:lvlJc w:val="left"/>
      <w:pPr>
        <w:ind w:left="4410" w:hanging="305"/>
      </w:pPr>
      <w:rPr>
        <w:rFonts w:hint="default"/>
        <w:lang w:val="en-US" w:eastAsia="en-US" w:bidi="en-US"/>
      </w:rPr>
    </w:lvl>
    <w:lvl w:ilvl="4">
      <w:numFmt w:val="bullet"/>
      <w:lvlText w:val="•"/>
      <w:lvlJc w:val="left"/>
      <w:pPr>
        <w:ind w:left="5360" w:hanging="305"/>
      </w:pPr>
      <w:rPr>
        <w:rFonts w:hint="default"/>
        <w:lang w:val="en-US" w:eastAsia="en-US" w:bidi="en-US"/>
      </w:rPr>
    </w:lvl>
    <w:lvl w:ilvl="5">
      <w:numFmt w:val="bullet"/>
      <w:lvlText w:val="•"/>
      <w:lvlJc w:val="left"/>
      <w:pPr>
        <w:ind w:left="6310" w:hanging="305"/>
      </w:pPr>
      <w:rPr>
        <w:rFonts w:hint="default"/>
        <w:lang w:val="en-US" w:eastAsia="en-US" w:bidi="en-US"/>
      </w:rPr>
    </w:lvl>
    <w:lvl w:ilvl="6">
      <w:numFmt w:val="bullet"/>
      <w:lvlText w:val="•"/>
      <w:lvlJc w:val="left"/>
      <w:pPr>
        <w:ind w:left="7260" w:hanging="305"/>
      </w:pPr>
      <w:rPr>
        <w:rFonts w:hint="default"/>
        <w:lang w:val="en-US" w:eastAsia="en-US" w:bidi="en-US"/>
      </w:rPr>
    </w:lvl>
    <w:lvl w:ilvl="7">
      <w:numFmt w:val="bullet"/>
      <w:lvlText w:val="•"/>
      <w:lvlJc w:val="left"/>
      <w:pPr>
        <w:ind w:left="8210" w:hanging="305"/>
      </w:pPr>
      <w:rPr>
        <w:rFonts w:hint="default"/>
        <w:lang w:val="en-US" w:eastAsia="en-US" w:bidi="en-US"/>
      </w:rPr>
    </w:lvl>
    <w:lvl w:ilvl="8">
      <w:numFmt w:val="bullet"/>
      <w:lvlText w:val="•"/>
      <w:lvlJc w:val="left"/>
      <w:pPr>
        <w:ind w:left="9160" w:hanging="305"/>
      </w:pPr>
      <w:rPr>
        <w:rFonts w:hint="default"/>
        <w:lang w:val="en-US" w:eastAsia="en-US" w:bidi="en-US"/>
      </w:rPr>
    </w:lvl>
  </w:abstractNum>
  <w:abstractNum w:abstractNumId="3" w15:restartNumberingAfterBreak="0">
    <w:nsid w:val="1E3C21F0"/>
    <w:multiLevelType w:val="multilevel"/>
    <w:tmpl w:val="3D208992"/>
    <w:lvl w:ilvl="0">
      <w:start w:val="4"/>
      <w:numFmt w:val="decimal"/>
      <w:lvlText w:val="%1"/>
      <w:lvlJc w:val="left"/>
      <w:pPr>
        <w:ind w:left="1560" w:hanging="305"/>
      </w:pPr>
      <w:rPr>
        <w:rFonts w:hint="default"/>
        <w:lang w:val="en-US" w:eastAsia="en-US" w:bidi="en-US"/>
      </w:rPr>
    </w:lvl>
    <w:lvl w:ilvl="1">
      <w:start w:val="1"/>
      <w:numFmt w:val="decimal"/>
      <w:lvlText w:val="%1.%2"/>
      <w:lvlJc w:val="left"/>
      <w:pPr>
        <w:ind w:left="1560" w:hanging="305"/>
      </w:pPr>
      <w:rPr>
        <w:rFonts w:ascii="Calibri" w:eastAsia="Calibri" w:hAnsi="Calibri" w:cs="Calibri" w:hint="default"/>
        <w:spacing w:val="-5"/>
        <w:w w:val="100"/>
        <w:sz w:val="22"/>
        <w:szCs w:val="22"/>
        <w:lang w:val="en-US" w:eastAsia="en-US" w:bidi="en-US"/>
      </w:rPr>
    </w:lvl>
    <w:lvl w:ilvl="2">
      <w:numFmt w:val="bullet"/>
      <w:lvlText w:val="•"/>
      <w:lvlJc w:val="left"/>
      <w:pPr>
        <w:ind w:left="3460" w:hanging="305"/>
      </w:pPr>
      <w:rPr>
        <w:rFonts w:hint="default"/>
        <w:lang w:val="en-US" w:eastAsia="en-US" w:bidi="en-US"/>
      </w:rPr>
    </w:lvl>
    <w:lvl w:ilvl="3">
      <w:numFmt w:val="bullet"/>
      <w:lvlText w:val="•"/>
      <w:lvlJc w:val="left"/>
      <w:pPr>
        <w:ind w:left="4410" w:hanging="305"/>
      </w:pPr>
      <w:rPr>
        <w:rFonts w:hint="default"/>
        <w:lang w:val="en-US" w:eastAsia="en-US" w:bidi="en-US"/>
      </w:rPr>
    </w:lvl>
    <w:lvl w:ilvl="4">
      <w:numFmt w:val="bullet"/>
      <w:lvlText w:val="•"/>
      <w:lvlJc w:val="left"/>
      <w:pPr>
        <w:ind w:left="5360" w:hanging="305"/>
      </w:pPr>
      <w:rPr>
        <w:rFonts w:hint="default"/>
        <w:lang w:val="en-US" w:eastAsia="en-US" w:bidi="en-US"/>
      </w:rPr>
    </w:lvl>
    <w:lvl w:ilvl="5">
      <w:numFmt w:val="bullet"/>
      <w:lvlText w:val="•"/>
      <w:lvlJc w:val="left"/>
      <w:pPr>
        <w:ind w:left="6310" w:hanging="305"/>
      </w:pPr>
      <w:rPr>
        <w:rFonts w:hint="default"/>
        <w:lang w:val="en-US" w:eastAsia="en-US" w:bidi="en-US"/>
      </w:rPr>
    </w:lvl>
    <w:lvl w:ilvl="6">
      <w:numFmt w:val="bullet"/>
      <w:lvlText w:val="•"/>
      <w:lvlJc w:val="left"/>
      <w:pPr>
        <w:ind w:left="7260" w:hanging="305"/>
      </w:pPr>
      <w:rPr>
        <w:rFonts w:hint="default"/>
        <w:lang w:val="en-US" w:eastAsia="en-US" w:bidi="en-US"/>
      </w:rPr>
    </w:lvl>
    <w:lvl w:ilvl="7">
      <w:numFmt w:val="bullet"/>
      <w:lvlText w:val="•"/>
      <w:lvlJc w:val="left"/>
      <w:pPr>
        <w:ind w:left="8210" w:hanging="305"/>
      </w:pPr>
      <w:rPr>
        <w:rFonts w:hint="default"/>
        <w:lang w:val="en-US" w:eastAsia="en-US" w:bidi="en-US"/>
      </w:rPr>
    </w:lvl>
    <w:lvl w:ilvl="8">
      <w:numFmt w:val="bullet"/>
      <w:lvlText w:val="•"/>
      <w:lvlJc w:val="left"/>
      <w:pPr>
        <w:ind w:left="9160" w:hanging="305"/>
      </w:pPr>
      <w:rPr>
        <w:rFonts w:hint="default"/>
        <w:lang w:val="en-US" w:eastAsia="en-US" w:bidi="en-US"/>
      </w:rPr>
    </w:lvl>
  </w:abstractNum>
  <w:abstractNum w:abstractNumId="4" w15:restartNumberingAfterBreak="0">
    <w:nsid w:val="222104E3"/>
    <w:multiLevelType w:val="hybridMultilevel"/>
    <w:tmpl w:val="52260D0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26832367"/>
    <w:multiLevelType w:val="hybridMultilevel"/>
    <w:tmpl w:val="BB74E7A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15:restartNumberingAfterBreak="0">
    <w:nsid w:val="280C04AB"/>
    <w:multiLevelType w:val="multilevel"/>
    <w:tmpl w:val="0CF8DD46"/>
    <w:lvl w:ilvl="0">
      <w:start w:val="3"/>
      <w:numFmt w:val="decimal"/>
      <w:lvlText w:val="%1"/>
      <w:lvlJc w:val="left"/>
      <w:pPr>
        <w:ind w:left="1560" w:hanging="305"/>
      </w:pPr>
      <w:rPr>
        <w:rFonts w:hint="default"/>
        <w:lang w:val="en-US" w:eastAsia="en-US" w:bidi="en-US"/>
      </w:rPr>
    </w:lvl>
    <w:lvl w:ilvl="1">
      <w:start w:val="2"/>
      <w:numFmt w:val="decimal"/>
      <w:lvlText w:val="%1.%2"/>
      <w:lvlJc w:val="left"/>
      <w:pPr>
        <w:ind w:left="1560" w:hanging="305"/>
      </w:pPr>
      <w:rPr>
        <w:rFonts w:ascii="Calibri" w:eastAsia="Calibri" w:hAnsi="Calibri" w:cs="Calibri" w:hint="default"/>
        <w:spacing w:val="-3"/>
        <w:w w:val="100"/>
        <w:sz w:val="22"/>
        <w:szCs w:val="22"/>
        <w:lang w:val="en-US" w:eastAsia="en-US" w:bidi="en-US"/>
      </w:rPr>
    </w:lvl>
    <w:lvl w:ilvl="2">
      <w:numFmt w:val="bullet"/>
      <w:lvlText w:val="•"/>
      <w:lvlJc w:val="left"/>
      <w:pPr>
        <w:ind w:left="3460" w:hanging="305"/>
      </w:pPr>
      <w:rPr>
        <w:rFonts w:hint="default"/>
        <w:lang w:val="en-US" w:eastAsia="en-US" w:bidi="en-US"/>
      </w:rPr>
    </w:lvl>
    <w:lvl w:ilvl="3">
      <w:numFmt w:val="bullet"/>
      <w:lvlText w:val="•"/>
      <w:lvlJc w:val="left"/>
      <w:pPr>
        <w:ind w:left="4410" w:hanging="305"/>
      </w:pPr>
      <w:rPr>
        <w:rFonts w:hint="default"/>
        <w:lang w:val="en-US" w:eastAsia="en-US" w:bidi="en-US"/>
      </w:rPr>
    </w:lvl>
    <w:lvl w:ilvl="4">
      <w:numFmt w:val="bullet"/>
      <w:lvlText w:val="•"/>
      <w:lvlJc w:val="left"/>
      <w:pPr>
        <w:ind w:left="5360" w:hanging="305"/>
      </w:pPr>
      <w:rPr>
        <w:rFonts w:hint="default"/>
        <w:lang w:val="en-US" w:eastAsia="en-US" w:bidi="en-US"/>
      </w:rPr>
    </w:lvl>
    <w:lvl w:ilvl="5">
      <w:numFmt w:val="bullet"/>
      <w:lvlText w:val="•"/>
      <w:lvlJc w:val="left"/>
      <w:pPr>
        <w:ind w:left="6310" w:hanging="305"/>
      </w:pPr>
      <w:rPr>
        <w:rFonts w:hint="default"/>
        <w:lang w:val="en-US" w:eastAsia="en-US" w:bidi="en-US"/>
      </w:rPr>
    </w:lvl>
    <w:lvl w:ilvl="6">
      <w:numFmt w:val="bullet"/>
      <w:lvlText w:val="•"/>
      <w:lvlJc w:val="left"/>
      <w:pPr>
        <w:ind w:left="7260" w:hanging="305"/>
      </w:pPr>
      <w:rPr>
        <w:rFonts w:hint="default"/>
        <w:lang w:val="en-US" w:eastAsia="en-US" w:bidi="en-US"/>
      </w:rPr>
    </w:lvl>
    <w:lvl w:ilvl="7">
      <w:numFmt w:val="bullet"/>
      <w:lvlText w:val="•"/>
      <w:lvlJc w:val="left"/>
      <w:pPr>
        <w:ind w:left="8210" w:hanging="305"/>
      </w:pPr>
      <w:rPr>
        <w:rFonts w:hint="default"/>
        <w:lang w:val="en-US" w:eastAsia="en-US" w:bidi="en-US"/>
      </w:rPr>
    </w:lvl>
    <w:lvl w:ilvl="8">
      <w:numFmt w:val="bullet"/>
      <w:lvlText w:val="•"/>
      <w:lvlJc w:val="left"/>
      <w:pPr>
        <w:ind w:left="9160" w:hanging="305"/>
      </w:pPr>
      <w:rPr>
        <w:rFonts w:hint="default"/>
        <w:lang w:val="en-US" w:eastAsia="en-US" w:bidi="en-US"/>
      </w:rPr>
    </w:lvl>
  </w:abstractNum>
  <w:abstractNum w:abstractNumId="7" w15:restartNumberingAfterBreak="0">
    <w:nsid w:val="287D7DFB"/>
    <w:multiLevelType w:val="hybridMultilevel"/>
    <w:tmpl w:val="BC5230C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291675D0"/>
    <w:multiLevelType w:val="hybridMultilevel"/>
    <w:tmpl w:val="1CE8550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2C2D001A"/>
    <w:multiLevelType w:val="hybridMultilevel"/>
    <w:tmpl w:val="4232D9A0"/>
    <w:lvl w:ilvl="0" w:tplc="5A0879EC">
      <w:start w:val="1"/>
      <w:numFmt w:val="decimal"/>
      <w:lvlText w:val="%1."/>
      <w:lvlJc w:val="left"/>
      <w:pPr>
        <w:ind w:left="1200" w:hanging="360"/>
      </w:pPr>
      <w:rPr>
        <w:rFonts w:ascii="Calibri" w:eastAsia="Calibri" w:hAnsi="Calibri" w:cs="Calibri" w:hint="default"/>
        <w:spacing w:val="-4"/>
        <w:w w:val="100"/>
        <w:sz w:val="24"/>
        <w:szCs w:val="24"/>
        <w:lang w:val="en-US" w:eastAsia="en-US" w:bidi="en-US"/>
      </w:rPr>
    </w:lvl>
    <w:lvl w:ilvl="1" w:tplc="E2DC927A">
      <w:numFmt w:val="bullet"/>
      <w:lvlText w:val="•"/>
      <w:lvlJc w:val="left"/>
      <w:pPr>
        <w:ind w:left="2186" w:hanging="360"/>
      </w:pPr>
      <w:rPr>
        <w:rFonts w:hint="default"/>
        <w:lang w:val="en-US" w:eastAsia="en-US" w:bidi="en-US"/>
      </w:rPr>
    </w:lvl>
    <w:lvl w:ilvl="2" w:tplc="F544E89E">
      <w:numFmt w:val="bullet"/>
      <w:lvlText w:val="•"/>
      <w:lvlJc w:val="left"/>
      <w:pPr>
        <w:ind w:left="3172" w:hanging="360"/>
      </w:pPr>
      <w:rPr>
        <w:rFonts w:hint="default"/>
        <w:lang w:val="en-US" w:eastAsia="en-US" w:bidi="en-US"/>
      </w:rPr>
    </w:lvl>
    <w:lvl w:ilvl="3" w:tplc="BD201DE2">
      <w:numFmt w:val="bullet"/>
      <w:lvlText w:val="•"/>
      <w:lvlJc w:val="left"/>
      <w:pPr>
        <w:ind w:left="4158" w:hanging="360"/>
      </w:pPr>
      <w:rPr>
        <w:rFonts w:hint="default"/>
        <w:lang w:val="en-US" w:eastAsia="en-US" w:bidi="en-US"/>
      </w:rPr>
    </w:lvl>
    <w:lvl w:ilvl="4" w:tplc="E79ABCB0">
      <w:numFmt w:val="bullet"/>
      <w:lvlText w:val="•"/>
      <w:lvlJc w:val="left"/>
      <w:pPr>
        <w:ind w:left="5144" w:hanging="360"/>
      </w:pPr>
      <w:rPr>
        <w:rFonts w:hint="default"/>
        <w:lang w:val="en-US" w:eastAsia="en-US" w:bidi="en-US"/>
      </w:rPr>
    </w:lvl>
    <w:lvl w:ilvl="5" w:tplc="57A6FD1A">
      <w:numFmt w:val="bullet"/>
      <w:lvlText w:val="•"/>
      <w:lvlJc w:val="left"/>
      <w:pPr>
        <w:ind w:left="6130" w:hanging="360"/>
      </w:pPr>
      <w:rPr>
        <w:rFonts w:hint="default"/>
        <w:lang w:val="en-US" w:eastAsia="en-US" w:bidi="en-US"/>
      </w:rPr>
    </w:lvl>
    <w:lvl w:ilvl="6" w:tplc="534CEAB8">
      <w:numFmt w:val="bullet"/>
      <w:lvlText w:val="•"/>
      <w:lvlJc w:val="left"/>
      <w:pPr>
        <w:ind w:left="7116" w:hanging="360"/>
      </w:pPr>
      <w:rPr>
        <w:rFonts w:hint="default"/>
        <w:lang w:val="en-US" w:eastAsia="en-US" w:bidi="en-US"/>
      </w:rPr>
    </w:lvl>
    <w:lvl w:ilvl="7" w:tplc="4866D63E">
      <w:numFmt w:val="bullet"/>
      <w:lvlText w:val="•"/>
      <w:lvlJc w:val="left"/>
      <w:pPr>
        <w:ind w:left="8102" w:hanging="360"/>
      </w:pPr>
      <w:rPr>
        <w:rFonts w:hint="default"/>
        <w:lang w:val="en-US" w:eastAsia="en-US" w:bidi="en-US"/>
      </w:rPr>
    </w:lvl>
    <w:lvl w:ilvl="8" w:tplc="BCEC3BBC">
      <w:numFmt w:val="bullet"/>
      <w:lvlText w:val="•"/>
      <w:lvlJc w:val="left"/>
      <w:pPr>
        <w:ind w:left="9088" w:hanging="360"/>
      </w:pPr>
      <w:rPr>
        <w:rFonts w:hint="default"/>
        <w:lang w:val="en-US" w:eastAsia="en-US" w:bidi="en-US"/>
      </w:rPr>
    </w:lvl>
  </w:abstractNum>
  <w:abstractNum w:abstractNumId="10" w15:restartNumberingAfterBreak="0">
    <w:nsid w:val="31E67CCD"/>
    <w:multiLevelType w:val="hybridMultilevel"/>
    <w:tmpl w:val="D8444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F155E4"/>
    <w:multiLevelType w:val="hybridMultilevel"/>
    <w:tmpl w:val="F51CBA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15:restartNumberingAfterBreak="0">
    <w:nsid w:val="430E4121"/>
    <w:multiLevelType w:val="hybridMultilevel"/>
    <w:tmpl w:val="83280C9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3" w15:restartNumberingAfterBreak="0">
    <w:nsid w:val="4DC24D54"/>
    <w:multiLevelType w:val="hybridMultilevel"/>
    <w:tmpl w:val="99967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DA365D"/>
    <w:multiLevelType w:val="hybridMultilevel"/>
    <w:tmpl w:val="A462CF3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563913D3"/>
    <w:multiLevelType w:val="multilevel"/>
    <w:tmpl w:val="715C75AA"/>
    <w:lvl w:ilvl="0">
      <w:start w:val="5"/>
      <w:numFmt w:val="decimal"/>
      <w:lvlText w:val="%1"/>
      <w:lvlJc w:val="left"/>
      <w:pPr>
        <w:ind w:left="840" w:hanging="305"/>
      </w:pPr>
      <w:rPr>
        <w:rFonts w:hint="default"/>
        <w:lang w:val="en-US" w:eastAsia="en-US" w:bidi="en-US"/>
      </w:rPr>
    </w:lvl>
    <w:lvl w:ilvl="1">
      <w:start w:val="1"/>
      <w:numFmt w:val="decimal"/>
      <w:lvlText w:val="%1.%2"/>
      <w:lvlJc w:val="left"/>
      <w:pPr>
        <w:ind w:left="840" w:hanging="305"/>
      </w:pPr>
      <w:rPr>
        <w:rFonts w:ascii="Calibri" w:eastAsia="Calibri" w:hAnsi="Calibri" w:cs="Calibri" w:hint="default"/>
        <w:spacing w:val="-3"/>
        <w:w w:val="100"/>
        <w:sz w:val="22"/>
        <w:szCs w:val="22"/>
        <w:lang w:val="en-US" w:eastAsia="en-US" w:bidi="en-US"/>
      </w:rPr>
    </w:lvl>
    <w:lvl w:ilvl="2">
      <w:numFmt w:val="bullet"/>
      <w:lvlText w:val="•"/>
      <w:lvlJc w:val="left"/>
      <w:pPr>
        <w:ind w:left="2884" w:hanging="305"/>
      </w:pPr>
      <w:rPr>
        <w:rFonts w:hint="default"/>
        <w:lang w:val="en-US" w:eastAsia="en-US" w:bidi="en-US"/>
      </w:rPr>
    </w:lvl>
    <w:lvl w:ilvl="3">
      <w:numFmt w:val="bullet"/>
      <w:lvlText w:val="•"/>
      <w:lvlJc w:val="left"/>
      <w:pPr>
        <w:ind w:left="3906" w:hanging="305"/>
      </w:pPr>
      <w:rPr>
        <w:rFonts w:hint="default"/>
        <w:lang w:val="en-US" w:eastAsia="en-US" w:bidi="en-US"/>
      </w:rPr>
    </w:lvl>
    <w:lvl w:ilvl="4">
      <w:numFmt w:val="bullet"/>
      <w:lvlText w:val="•"/>
      <w:lvlJc w:val="left"/>
      <w:pPr>
        <w:ind w:left="4928" w:hanging="305"/>
      </w:pPr>
      <w:rPr>
        <w:rFonts w:hint="default"/>
        <w:lang w:val="en-US" w:eastAsia="en-US" w:bidi="en-US"/>
      </w:rPr>
    </w:lvl>
    <w:lvl w:ilvl="5">
      <w:numFmt w:val="bullet"/>
      <w:lvlText w:val="•"/>
      <w:lvlJc w:val="left"/>
      <w:pPr>
        <w:ind w:left="5950" w:hanging="305"/>
      </w:pPr>
      <w:rPr>
        <w:rFonts w:hint="default"/>
        <w:lang w:val="en-US" w:eastAsia="en-US" w:bidi="en-US"/>
      </w:rPr>
    </w:lvl>
    <w:lvl w:ilvl="6">
      <w:numFmt w:val="bullet"/>
      <w:lvlText w:val="•"/>
      <w:lvlJc w:val="left"/>
      <w:pPr>
        <w:ind w:left="6972" w:hanging="305"/>
      </w:pPr>
      <w:rPr>
        <w:rFonts w:hint="default"/>
        <w:lang w:val="en-US" w:eastAsia="en-US" w:bidi="en-US"/>
      </w:rPr>
    </w:lvl>
    <w:lvl w:ilvl="7">
      <w:numFmt w:val="bullet"/>
      <w:lvlText w:val="•"/>
      <w:lvlJc w:val="left"/>
      <w:pPr>
        <w:ind w:left="7994" w:hanging="305"/>
      </w:pPr>
      <w:rPr>
        <w:rFonts w:hint="default"/>
        <w:lang w:val="en-US" w:eastAsia="en-US" w:bidi="en-US"/>
      </w:rPr>
    </w:lvl>
    <w:lvl w:ilvl="8">
      <w:numFmt w:val="bullet"/>
      <w:lvlText w:val="•"/>
      <w:lvlJc w:val="left"/>
      <w:pPr>
        <w:ind w:left="9016" w:hanging="305"/>
      </w:pPr>
      <w:rPr>
        <w:rFonts w:hint="default"/>
        <w:lang w:val="en-US" w:eastAsia="en-US" w:bidi="en-US"/>
      </w:rPr>
    </w:lvl>
  </w:abstractNum>
  <w:abstractNum w:abstractNumId="16" w15:restartNumberingAfterBreak="0">
    <w:nsid w:val="5CCA024D"/>
    <w:multiLevelType w:val="multilevel"/>
    <w:tmpl w:val="5E044DEE"/>
    <w:lvl w:ilvl="0">
      <w:start w:val="3"/>
      <w:numFmt w:val="decimal"/>
      <w:lvlText w:val="%1"/>
      <w:lvlJc w:val="left"/>
      <w:pPr>
        <w:ind w:left="840" w:hanging="305"/>
      </w:pPr>
      <w:rPr>
        <w:rFonts w:hint="default"/>
        <w:lang w:val="en-US" w:eastAsia="en-US" w:bidi="en-US"/>
      </w:rPr>
    </w:lvl>
    <w:lvl w:ilvl="1">
      <w:start w:val="1"/>
      <w:numFmt w:val="decimal"/>
      <w:lvlText w:val="%1.%2"/>
      <w:lvlJc w:val="left"/>
      <w:pPr>
        <w:ind w:left="840" w:hanging="305"/>
      </w:pPr>
      <w:rPr>
        <w:rFonts w:ascii="Calibri" w:eastAsia="Calibri" w:hAnsi="Calibri" w:cs="Calibri" w:hint="default"/>
        <w:spacing w:val="-3"/>
        <w:w w:val="100"/>
        <w:sz w:val="22"/>
        <w:szCs w:val="22"/>
        <w:lang w:val="en-US" w:eastAsia="en-US" w:bidi="en-US"/>
      </w:rPr>
    </w:lvl>
    <w:lvl w:ilvl="2">
      <w:numFmt w:val="bullet"/>
      <w:lvlText w:val="•"/>
      <w:lvlJc w:val="left"/>
      <w:pPr>
        <w:ind w:left="2884" w:hanging="305"/>
      </w:pPr>
      <w:rPr>
        <w:rFonts w:hint="default"/>
        <w:lang w:val="en-US" w:eastAsia="en-US" w:bidi="en-US"/>
      </w:rPr>
    </w:lvl>
    <w:lvl w:ilvl="3">
      <w:numFmt w:val="bullet"/>
      <w:lvlText w:val="•"/>
      <w:lvlJc w:val="left"/>
      <w:pPr>
        <w:ind w:left="3906" w:hanging="305"/>
      </w:pPr>
      <w:rPr>
        <w:rFonts w:hint="default"/>
        <w:lang w:val="en-US" w:eastAsia="en-US" w:bidi="en-US"/>
      </w:rPr>
    </w:lvl>
    <w:lvl w:ilvl="4">
      <w:numFmt w:val="bullet"/>
      <w:lvlText w:val="•"/>
      <w:lvlJc w:val="left"/>
      <w:pPr>
        <w:ind w:left="4928" w:hanging="305"/>
      </w:pPr>
      <w:rPr>
        <w:rFonts w:hint="default"/>
        <w:lang w:val="en-US" w:eastAsia="en-US" w:bidi="en-US"/>
      </w:rPr>
    </w:lvl>
    <w:lvl w:ilvl="5">
      <w:numFmt w:val="bullet"/>
      <w:lvlText w:val="•"/>
      <w:lvlJc w:val="left"/>
      <w:pPr>
        <w:ind w:left="5950" w:hanging="305"/>
      </w:pPr>
      <w:rPr>
        <w:rFonts w:hint="default"/>
        <w:lang w:val="en-US" w:eastAsia="en-US" w:bidi="en-US"/>
      </w:rPr>
    </w:lvl>
    <w:lvl w:ilvl="6">
      <w:numFmt w:val="bullet"/>
      <w:lvlText w:val="•"/>
      <w:lvlJc w:val="left"/>
      <w:pPr>
        <w:ind w:left="6972" w:hanging="305"/>
      </w:pPr>
      <w:rPr>
        <w:rFonts w:hint="default"/>
        <w:lang w:val="en-US" w:eastAsia="en-US" w:bidi="en-US"/>
      </w:rPr>
    </w:lvl>
    <w:lvl w:ilvl="7">
      <w:numFmt w:val="bullet"/>
      <w:lvlText w:val="•"/>
      <w:lvlJc w:val="left"/>
      <w:pPr>
        <w:ind w:left="7994" w:hanging="305"/>
      </w:pPr>
      <w:rPr>
        <w:rFonts w:hint="default"/>
        <w:lang w:val="en-US" w:eastAsia="en-US" w:bidi="en-US"/>
      </w:rPr>
    </w:lvl>
    <w:lvl w:ilvl="8">
      <w:numFmt w:val="bullet"/>
      <w:lvlText w:val="•"/>
      <w:lvlJc w:val="left"/>
      <w:pPr>
        <w:ind w:left="9016" w:hanging="305"/>
      </w:pPr>
      <w:rPr>
        <w:rFonts w:hint="default"/>
        <w:lang w:val="en-US" w:eastAsia="en-US" w:bidi="en-US"/>
      </w:rPr>
    </w:lvl>
  </w:abstractNum>
  <w:abstractNum w:abstractNumId="17" w15:restartNumberingAfterBreak="0">
    <w:nsid w:val="5D751323"/>
    <w:multiLevelType w:val="hybridMultilevel"/>
    <w:tmpl w:val="A1E2EF8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61F548D2"/>
    <w:multiLevelType w:val="hybridMultilevel"/>
    <w:tmpl w:val="CF86F82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6B061268"/>
    <w:multiLevelType w:val="hybridMultilevel"/>
    <w:tmpl w:val="C09E218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6DAF3226"/>
    <w:multiLevelType w:val="hybridMultilevel"/>
    <w:tmpl w:val="4AC266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CDD6CE9"/>
    <w:multiLevelType w:val="hybridMultilevel"/>
    <w:tmpl w:val="F03E0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5"/>
  </w:num>
  <w:num w:numId="4">
    <w:abstractNumId w:val="3"/>
  </w:num>
  <w:num w:numId="5">
    <w:abstractNumId w:val="6"/>
  </w:num>
  <w:num w:numId="6">
    <w:abstractNumId w:val="16"/>
  </w:num>
  <w:num w:numId="7">
    <w:abstractNumId w:val="0"/>
  </w:num>
  <w:num w:numId="8">
    <w:abstractNumId w:val="2"/>
  </w:num>
  <w:num w:numId="9">
    <w:abstractNumId w:val="7"/>
  </w:num>
  <w:num w:numId="10">
    <w:abstractNumId w:val="19"/>
  </w:num>
  <w:num w:numId="11">
    <w:abstractNumId w:val="4"/>
  </w:num>
  <w:num w:numId="12">
    <w:abstractNumId w:val="14"/>
  </w:num>
  <w:num w:numId="13">
    <w:abstractNumId w:val="18"/>
  </w:num>
  <w:num w:numId="14">
    <w:abstractNumId w:val="17"/>
  </w:num>
  <w:num w:numId="15">
    <w:abstractNumId w:val="8"/>
  </w:num>
  <w:num w:numId="16">
    <w:abstractNumId w:val="10"/>
  </w:num>
  <w:num w:numId="17">
    <w:abstractNumId w:val="13"/>
  </w:num>
  <w:num w:numId="18">
    <w:abstractNumId w:val="21"/>
  </w:num>
  <w:num w:numId="19">
    <w:abstractNumId w:val="11"/>
  </w:num>
  <w:num w:numId="20">
    <w:abstractNumId w:val="12"/>
  </w:num>
  <w:num w:numId="21">
    <w:abstractNumId w:val="5"/>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52C"/>
    <w:rsid w:val="00003EFF"/>
    <w:rsid w:val="00003F38"/>
    <w:rsid w:val="000072D8"/>
    <w:rsid w:val="0001752C"/>
    <w:rsid w:val="00021897"/>
    <w:rsid w:val="000346C4"/>
    <w:rsid w:val="00044237"/>
    <w:rsid w:val="00051A9C"/>
    <w:rsid w:val="000548E7"/>
    <w:rsid w:val="00064B3B"/>
    <w:rsid w:val="00065C1B"/>
    <w:rsid w:val="00065FAF"/>
    <w:rsid w:val="00074679"/>
    <w:rsid w:val="000770FE"/>
    <w:rsid w:val="0008477D"/>
    <w:rsid w:val="00086AD1"/>
    <w:rsid w:val="000A334B"/>
    <w:rsid w:val="000C1FA0"/>
    <w:rsid w:val="000C38F5"/>
    <w:rsid w:val="000C6A8C"/>
    <w:rsid w:val="000D6C4A"/>
    <w:rsid w:val="00103B66"/>
    <w:rsid w:val="001103CD"/>
    <w:rsid w:val="00114407"/>
    <w:rsid w:val="00124303"/>
    <w:rsid w:val="00124B8F"/>
    <w:rsid w:val="0012556E"/>
    <w:rsid w:val="00130D92"/>
    <w:rsid w:val="001401BD"/>
    <w:rsid w:val="00141D08"/>
    <w:rsid w:val="00161B51"/>
    <w:rsid w:val="0017239E"/>
    <w:rsid w:val="00194A6D"/>
    <w:rsid w:val="001A49F9"/>
    <w:rsid w:val="001B7AEF"/>
    <w:rsid w:val="001E2674"/>
    <w:rsid w:val="001E788D"/>
    <w:rsid w:val="001F13BA"/>
    <w:rsid w:val="001F158B"/>
    <w:rsid w:val="001F308D"/>
    <w:rsid w:val="0020687F"/>
    <w:rsid w:val="00211699"/>
    <w:rsid w:val="0021682F"/>
    <w:rsid w:val="00234A64"/>
    <w:rsid w:val="00235C3D"/>
    <w:rsid w:val="002503A6"/>
    <w:rsid w:val="0025196F"/>
    <w:rsid w:val="00256242"/>
    <w:rsid w:val="00264EF9"/>
    <w:rsid w:val="002834B5"/>
    <w:rsid w:val="002C688B"/>
    <w:rsid w:val="002D7098"/>
    <w:rsid w:val="002D7AB9"/>
    <w:rsid w:val="002F3FFC"/>
    <w:rsid w:val="003013BC"/>
    <w:rsid w:val="00301E36"/>
    <w:rsid w:val="003220BE"/>
    <w:rsid w:val="0032294C"/>
    <w:rsid w:val="003237C8"/>
    <w:rsid w:val="0033285F"/>
    <w:rsid w:val="00346DE0"/>
    <w:rsid w:val="00350400"/>
    <w:rsid w:val="0035394C"/>
    <w:rsid w:val="003553F0"/>
    <w:rsid w:val="0035655C"/>
    <w:rsid w:val="003606E9"/>
    <w:rsid w:val="00370B20"/>
    <w:rsid w:val="00381536"/>
    <w:rsid w:val="0038383D"/>
    <w:rsid w:val="003905AA"/>
    <w:rsid w:val="003B78FE"/>
    <w:rsid w:val="003C73F5"/>
    <w:rsid w:val="003E46B7"/>
    <w:rsid w:val="003F7D2A"/>
    <w:rsid w:val="00403319"/>
    <w:rsid w:val="00403482"/>
    <w:rsid w:val="00410AB5"/>
    <w:rsid w:val="00417498"/>
    <w:rsid w:val="00425DBC"/>
    <w:rsid w:val="00435416"/>
    <w:rsid w:val="00437212"/>
    <w:rsid w:val="00442429"/>
    <w:rsid w:val="00442756"/>
    <w:rsid w:val="0045372C"/>
    <w:rsid w:val="00465C10"/>
    <w:rsid w:val="00487504"/>
    <w:rsid w:val="004929B2"/>
    <w:rsid w:val="004B1AFE"/>
    <w:rsid w:val="004B2742"/>
    <w:rsid w:val="004E1856"/>
    <w:rsid w:val="004F4FD7"/>
    <w:rsid w:val="00504391"/>
    <w:rsid w:val="00512C1A"/>
    <w:rsid w:val="00514E88"/>
    <w:rsid w:val="0051680A"/>
    <w:rsid w:val="00522DE0"/>
    <w:rsid w:val="005334DD"/>
    <w:rsid w:val="0054325A"/>
    <w:rsid w:val="005578B5"/>
    <w:rsid w:val="0056036A"/>
    <w:rsid w:val="005815EA"/>
    <w:rsid w:val="005875B9"/>
    <w:rsid w:val="00590FBA"/>
    <w:rsid w:val="005A2476"/>
    <w:rsid w:val="005B62AE"/>
    <w:rsid w:val="005D0DAD"/>
    <w:rsid w:val="005F4337"/>
    <w:rsid w:val="00606827"/>
    <w:rsid w:val="00606E56"/>
    <w:rsid w:val="00616825"/>
    <w:rsid w:val="00632EF5"/>
    <w:rsid w:val="00634D8F"/>
    <w:rsid w:val="006638FD"/>
    <w:rsid w:val="00672804"/>
    <w:rsid w:val="0067757E"/>
    <w:rsid w:val="00687A7E"/>
    <w:rsid w:val="006935A6"/>
    <w:rsid w:val="00696D38"/>
    <w:rsid w:val="006A6B11"/>
    <w:rsid w:val="006B2781"/>
    <w:rsid w:val="006B3244"/>
    <w:rsid w:val="006C6CA0"/>
    <w:rsid w:val="006D32F2"/>
    <w:rsid w:val="006D5A0E"/>
    <w:rsid w:val="006E0DBB"/>
    <w:rsid w:val="006E4552"/>
    <w:rsid w:val="006E7501"/>
    <w:rsid w:val="006F0947"/>
    <w:rsid w:val="00711FE6"/>
    <w:rsid w:val="00716883"/>
    <w:rsid w:val="00737B3D"/>
    <w:rsid w:val="007431A2"/>
    <w:rsid w:val="00747506"/>
    <w:rsid w:val="00752DC5"/>
    <w:rsid w:val="007542E8"/>
    <w:rsid w:val="00757CC9"/>
    <w:rsid w:val="007705BF"/>
    <w:rsid w:val="0077311F"/>
    <w:rsid w:val="007760A4"/>
    <w:rsid w:val="007771E4"/>
    <w:rsid w:val="007B5A15"/>
    <w:rsid w:val="007C5B85"/>
    <w:rsid w:val="007D40BF"/>
    <w:rsid w:val="007D4B03"/>
    <w:rsid w:val="007E0211"/>
    <w:rsid w:val="007E3BDA"/>
    <w:rsid w:val="00813AA8"/>
    <w:rsid w:val="00817910"/>
    <w:rsid w:val="008325FE"/>
    <w:rsid w:val="008427C2"/>
    <w:rsid w:val="00843F9D"/>
    <w:rsid w:val="008471A8"/>
    <w:rsid w:val="00855E01"/>
    <w:rsid w:val="00857C97"/>
    <w:rsid w:val="00861307"/>
    <w:rsid w:val="00861AAB"/>
    <w:rsid w:val="00864D49"/>
    <w:rsid w:val="00886810"/>
    <w:rsid w:val="008A1D10"/>
    <w:rsid w:val="008A520B"/>
    <w:rsid w:val="008A5F2F"/>
    <w:rsid w:val="008C050C"/>
    <w:rsid w:val="008C0ED1"/>
    <w:rsid w:val="008D3BA1"/>
    <w:rsid w:val="008D61D5"/>
    <w:rsid w:val="008D762B"/>
    <w:rsid w:val="008F7CBF"/>
    <w:rsid w:val="00916A3F"/>
    <w:rsid w:val="00925D1F"/>
    <w:rsid w:val="009445F2"/>
    <w:rsid w:val="009868D7"/>
    <w:rsid w:val="00991B1D"/>
    <w:rsid w:val="009A0E2C"/>
    <w:rsid w:val="009A60C3"/>
    <w:rsid w:val="009B4FC7"/>
    <w:rsid w:val="009D7333"/>
    <w:rsid w:val="009E3BD3"/>
    <w:rsid w:val="009E5DE9"/>
    <w:rsid w:val="009E5F3A"/>
    <w:rsid w:val="009F31C6"/>
    <w:rsid w:val="009F5757"/>
    <w:rsid w:val="00A06452"/>
    <w:rsid w:val="00A13C54"/>
    <w:rsid w:val="00A15B73"/>
    <w:rsid w:val="00A23EC1"/>
    <w:rsid w:val="00A3037B"/>
    <w:rsid w:val="00A407A8"/>
    <w:rsid w:val="00A42BB3"/>
    <w:rsid w:val="00A64B60"/>
    <w:rsid w:val="00A64E99"/>
    <w:rsid w:val="00A80D05"/>
    <w:rsid w:val="00A82DC4"/>
    <w:rsid w:val="00A91685"/>
    <w:rsid w:val="00AA3541"/>
    <w:rsid w:val="00AE2339"/>
    <w:rsid w:val="00AE5A62"/>
    <w:rsid w:val="00AE718B"/>
    <w:rsid w:val="00B10FC3"/>
    <w:rsid w:val="00B258C3"/>
    <w:rsid w:val="00B411E1"/>
    <w:rsid w:val="00B43D17"/>
    <w:rsid w:val="00B51271"/>
    <w:rsid w:val="00B65E6C"/>
    <w:rsid w:val="00B83353"/>
    <w:rsid w:val="00B83774"/>
    <w:rsid w:val="00B93BB8"/>
    <w:rsid w:val="00BA364E"/>
    <w:rsid w:val="00BB2624"/>
    <w:rsid w:val="00BD1107"/>
    <w:rsid w:val="00BD1FF9"/>
    <w:rsid w:val="00BE1A1F"/>
    <w:rsid w:val="00BE7F35"/>
    <w:rsid w:val="00C04CE1"/>
    <w:rsid w:val="00C1401D"/>
    <w:rsid w:val="00C15429"/>
    <w:rsid w:val="00C247B3"/>
    <w:rsid w:val="00C26F5E"/>
    <w:rsid w:val="00C4167E"/>
    <w:rsid w:val="00C460C3"/>
    <w:rsid w:val="00C465F8"/>
    <w:rsid w:val="00C57539"/>
    <w:rsid w:val="00C6185F"/>
    <w:rsid w:val="00C619FA"/>
    <w:rsid w:val="00C70F46"/>
    <w:rsid w:val="00C757F6"/>
    <w:rsid w:val="00C81F4D"/>
    <w:rsid w:val="00CB2855"/>
    <w:rsid w:val="00CD1E04"/>
    <w:rsid w:val="00CD5691"/>
    <w:rsid w:val="00CE4398"/>
    <w:rsid w:val="00CF4556"/>
    <w:rsid w:val="00CF4768"/>
    <w:rsid w:val="00CF4D4C"/>
    <w:rsid w:val="00CF511D"/>
    <w:rsid w:val="00D32554"/>
    <w:rsid w:val="00D45D35"/>
    <w:rsid w:val="00D47E22"/>
    <w:rsid w:val="00D55F8E"/>
    <w:rsid w:val="00D61B3B"/>
    <w:rsid w:val="00D62BF5"/>
    <w:rsid w:val="00D63DE9"/>
    <w:rsid w:val="00D7191F"/>
    <w:rsid w:val="00D80D5B"/>
    <w:rsid w:val="00D838ED"/>
    <w:rsid w:val="00D85CB1"/>
    <w:rsid w:val="00D92B85"/>
    <w:rsid w:val="00D933BE"/>
    <w:rsid w:val="00DA1356"/>
    <w:rsid w:val="00DA5ADE"/>
    <w:rsid w:val="00DB6081"/>
    <w:rsid w:val="00DC5FA2"/>
    <w:rsid w:val="00DE4E0F"/>
    <w:rsid w:val="00DE5B9D"/>
    <w:rsid w:val="00E02A90"/>
    <w:rsid w:val="00E07ACF"/>
    <w:rsid w:val="00E25501"/>
    <w:rsid w:val="00E36F4C"/>
    <w:rsid w:val="00E4326F"/>
    <w:rsid w:val="00E43BC4"/>
    <w:rsid w:val="00E45696"/>
    <w:rsid w:val="00E507A2"/>
    <w:rsid w:val="00E61F5E"/>
    <w:rsid w:val="00E630A1"/>
    <w:rsid w:val="00E67C21"/>
    <w:rsid w:val="00E70C7C"/>
    <w:rsid w:val="00E70EC0"/>
    <w:rsid w:val="00E74FF2"/>
    <w:rsid w:val="00E8541E"/>
    <w:rsid w:val="00E85B6C"/>
    <w:rsid w:val="00E85E5E"/>
    <w:rsid w:val="00E87806"/>
    <w:rsid w:val="00E8797E"/>
    <w:rsid w:val="00E9050A"/>
    <w:rsid w:val="00E91B3D"/>
    <w:rsid w:val="00E92007"/>
    <w:rsid w:val="00E93012"/>
    <w:rsid w:val="00E93EAF"/>
    <w:rsid w:val="00E94C81"/>
    <w:rsid w:val="00E9577A"/>
    <w:rsid w:val="00EA7055"/>
    <w:rsid w:val="00EB4B27"/>
    <w:rsid w:val="00EC1FAA"/>
    <w:rsid w:val="00EC419F"/>
    <w:rsid w:val="00ED3010"/>
    <w:rsid w:val="00EE4868"/>
    <w:rsid w:val="00F24273"/>
    <w:rsid w:val="00F40512"/>
    <w:rsid w:val="00F440BC"/>
    <w:rsid w:val="00F567BB"/>
    <w:rsid w:val="00F641F8"/>
    <w:rsid w:val="00F75F56"/>
    <w:rsid w:val="00F7663D"/>
    <w:rsid w:val="00F775F8"/>
    <w:rsid w:val="00F97720"/>
    <w:rsid w:val="00FA362E"/>
    <w:rsid w:val="00FA6320"/>
    <w:rsid w:val="00FB5A07"/>
    <w:rsid w:val="00FD22BE"/>
    <w:rsid w:val="00FD3306"/>
    <w:rsid w:val="00FE4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BDE3C8"/>
  <w15:docId w15:val="{EFD3EEDB-6B4D-4E4B-B876-10825D8A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8"/>
      <w:ind w:left="840"/>
      <w:outlineLvl w:val="0"/>
    </w:pPr>
    <w:rPr>
      <w:b/>
      <w:bCs/>
      <w:sz w:val="32"/>
      <w:szCs w:val="32"/>
    </w:rPr>
  </w:style>
  <w:style w:type="paragraph" w:styleId="Heading2">
    <w:name w:val="heading 2"/>
    <w:basedOn w:val="Normal"/>
    <w:uiPriority w:val="1"/>
    <w:qFormat/>
    <w:pPr>
      <w:spacing w:before="22"/>
      <w:ind w:left="840"/>
      <w:outlineLvl w:val="1"/>
    </w:pPr>
    <w:rPr>
      <w:b/>
      <w:bCs/>
      <w:i/>
      <w:sz w:val="32"/>
      <w:szCs w:val="32"/>
    </w:rPr>
  </w:style>
  <w:style w:type="paragraph" w:styleId="Heading3">
    <w:name w:val="heading 3"/>
    <w:basedOn w:val="Normal"/>
    <w:uiPriority w:val="1"/>
    <w:qFormat/>
    <w:pPr>
      <w:ind w:left="840"/>
      <w:outlineLvl w:val="2"/>
    </w:pPr>
    <w:rPr>
      <w:b/>
      <w:bCs/>
      <w:sz w:val="28"/>
      <w:szCs w:val="28"/>
    </w:rPr>
  </w:style>
  <w:style w:type="paragraph" w:styleId="Heading4">
    <w:name w:val="heading 4"/>
    <w:basedOn w:val="Normal"/>
    <w:uiPriority w:val="1"/>
    <w:qFormat/>
    <w:pPr>
      <w:ind w:left="840"/>
      <w:outlineLvl w:val="3"/>
    </w:pPr>
    <w:rPr>
      <w:b/>
      <w:bCs/>
      <w:sz w:val="24"/>
      <w:szCs w:val="24"/>
    </w:rPr>
  </w:style>
  <w:style w:type="paragraph" w:styleId="Heading5">
    <w:name w:val="heading 5"/>
    <w:basedOn w:val="Normal"/>
    <w:uiPriority w:val="1"/>
    <w:qFormat/>
    <w:pPr>
      <w:ind w:left="84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0" w:hanging="720"/>
    </w:pPr>
  </w:style>
  <w:style w:type="paragraph" w:customStyle="1" w:styleId="TableParagraph">
    <w:name w:val="Table Paragraph"/>
    <w:basedOn w:val="Normal"/>
    <w:uiPriority w:val="1"/>
    <w:qFormat/>
    <w:pPr>
      <w:jc w:val="center"/>
    </w:pPr>
  </w:style>
  <w:style w:type="paragraph" w:styleId="TOCHeading">
    <w:name w:val="TOC Heading"/>
    <w:basedOn w:val="Heading1"/>
    <w:next w:val="Normal"/>
    <w:uiPriority w:val="39"/>
    <w:unhideWhenUsed/>
    <w:qFormat/>
    <w:rsid w:val="009A0E2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paragraph" w:styleId="TOC2">
    <w:name w:val="toc 2"/>
    <w:basedOn w:val="Normal"/>
    <w:next w:val="Normal"/>
    <w:autoRedefine/>
    <w:uiPriority w:val="39"/>
    <w:unhideWhenUsed/>
    <w:rsid w:val="009A0E2C"/>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9A0E2C"/>
    <w:pPr>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9A0E2C"/>
    <w:rPr>
      <w:color w:val="0000FF" w:themeColor="hyperlink"/>
      <w:u w:val="single"/>
    </w:rPr>
  </w:style>
  <w:style w:type="paragraph" w:styleId="TOC4">
    <w:name w:val="toc 4"/>
    <w:basedOn w:val="Normal"/>
    <w:next w:val="Normal"/>
    <w:autoRedefine/>
    <w:uiPriority w:val="39"/>
    <w:unhideWhenUsed/>
    <w:rsid w:val="00487504"/>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487504"/>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487504"/>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487504"/>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487504"/>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87504"/>
    <w:pPr>
      <w:ind w:left="1760"/>
    </w:pPr>
    <w:rPr>
      <w:rFonts w:asciiTheme="minorHAnsi" w:hAnsiTheme="minorHAnsi" w:cstheme="minorHAnsi"/>
      <w:sz w:val="18"/>
      <w:szCs w:val="18"/>
    </w:rPr>
  </w:style>
  <w:style w:type="paragraph" w:styleId="Caption">
    <w:name w:val="caption"/>
    <w:basedOn w:val="Normal"/>
    <w:next w:val="Normal"/>
    <w:uiPriority w:val="35"/>
    <w:unhideWhenUsed/>
    <w:qFormat/>
    <w:rsid w:val="00E36F4C"/>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E61F5E"/>
    <w:rPr>
      <w:sz w:val="16"/>
      <w:szCs w:val="16"/>
    </w:rPr>
  </w:style>
  <w:style w:type="paragraph" w:styleId="CommentText">
    <w:name w:val="annotation text"/>
    <w:basedOn w:val="Normal"/>
    <w:link w:val="CommentTextChar"/>
    <w:uiPriority w:val="99"/>
    <w:semiHidden/>
    <w:unhideWhenUsed/>
    <w:rsid w:val="00E61F5E"/>
    <w:rPr>
      <w:sz w:val="20"/>
      <w:szCs w:val="20"/>
    </w:rPr>
  </w:style>
  <w:style w:type="character" w:customStyle="1" w:styleId="CommentTextChar">
    <w:name w:val="Comment Text Char"/>
    <w:basedOn w:val="DefaultParagraphFont"/>
    <w:link w:val="CommentText"/>
    <w:uiPriority w:val="99"/>
    <w:semiHidden/>
    <w:rsid w:val="00E61F5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E61F5E"/>
    <w:rPr>
      <w:b/>
      <w:bCs/>
    </w:rPr>
  </w:style>
  <w:style w:type="character" w:customStyle="1" w:styleId="CommentSubjectChar">
    <w:name w:val="Comment Subject Char"/>
    <w:basedOn w:val="CommentTextChar"/>
    <w:link w:val="CommentSubject"/>
    <w:uiPriority w:val="99"/>
    <w:semiHidden/>
    <w:rsid w:val="00E61F5E"/>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E61F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F5E"/>
    <w:rPr>
      <w:rFonts w:ascii="Segoe UI" w:eastAsia="Calibri" w:hAnsi="Segoe UI" w:cs="Segoe UI"/>
      <w:sz w:val="18"/>
      <w:szCs w:val="18"/>
      <w:lang w:bidi="en-US"/>
    </w:rPr>
  </w:style>
  <w:style w:type="paragraph" w:styleId="Revision">
    <w:name w:val="Revision"/>
    <w:hidden/>
    <w:uiPriority w:val="99"/>
    <w:semiHidden/>
    <w:rsid w:val="004B1AFE"/>
    <w:pPr>
      <w:widowControl/>
      <w:autoSpaceDE/>
      <w:autoSpaceDN/>
    </w:pPr>
    <w:rPr>
      <w:rFonts w:ascii="Calibri" w:eastAsia="Calibri" w:hAnsi="Calibri" w:cs="Calibri"/>
      <w:lang w:bidi="en-US"/>
    </w:rPr>
  </w:style>
  <w:style w:type="paragraph" w:styleId="Header">
    <w:name w:val="header"/>
    <w:basedOn w:val="Normal"/>
    <w:link w:val="HeaderChar"/>
    <w:uiPriority w:val="99"/>
    <w:unhideWhenUsed/>
    <w:rsid w:val="007C5B85"/>
    <w:pPr>
      <w:tabs>
        <w:tab w:val="center" w:pos="4680"/>
        <w:tab w:val="right" w:pos="9360"/>
      </w:tabs>
    </w:pPr>
  </w:style>
  <w:style w:type="character" w:customStyle="1" w:styleId="HeaderChar">
    <w:name w:val="Header Char"/>
    <w:basedOn w:val="DefaultParagraphFont"/>
    <w:link w:val="Header"/>
    <w:uiPriority w:val="99"/>
    <w:rsid w:val="007C5B85"/>
    <w:rPr>
      <w:rFonts w:ascii="Calibri" w:eastAsia="Calibri" w:hAnsi="Calibri" w:cs="Calibri"/>
      <w:lang w:bidi="en-US"/>
    </w:rPr>
  </w:style>
  <w:style w:type="paragraph" w:styleId="Footer">
    <w:name w:val="footer"/>
    <w:basedOn w:val="Normal"/>
    <w:link w:val="FooterChar"/>
    <w:uiPriority w:val="99"/>
    <w:unhideWhenUsed/>
    <w:rsid w:val="007C5B85"/>
    <w:pPr>
      <w:tabs>
        <w:tab w:val="center" w:pos="4680"/>
        <w:tab w:val="right" w:pos="9360"/>
      </w:tabs>
    </w:pPr>
  </w:style>
  <w:style w:type="character" w:customStyle="1" w:styleId="FooterChar">
    <w:name w:val="Footer Char"/>
    <w:basedOn w:val="DefaultParagraphFont"/>
    <w:link w:val="Footer"/>
    <w:uiPriority w:val="99"/>
    <w:rsid w:val="007C5B85"/>
    <w:rPr>
      <w:rFonts w:ascii="Calibri" w:eastAsia="Calibri" w:hAnsi="Calibri" w:cs="Calibri"/>
      <w:lang w:bidi="en-US"/>
    </w:rPr>
  </w:style>
  <w:style w:type="character" w:styleId="FollowedHyperlink">
    <w:name w:val="FollowedHyperlink"/>
    <w:basedOn w:val="DefaultParagraphFont"/>
    <w:uiPriority w:val="99"/>
    <w:semiHidden/>
    <w:unhideWhenUsed/>
    <w:rsid w:val="00B837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50624">
      <w:bodyDiv w:val="1"/>
      <w:marLeft w:val="0"/>
      <w:marRight w:val="0"/>
      <w:marTop w:val="0"/>
      <w:marBottom w:val="0"/>
      <w:divBdr>
        <w:top w:val="none" w:sz="0" w:space="0" w:color="auto"/>
        <w:left w:val="none" w:sz="0" w:space="0" w:color="auto"/>
        <w:bottom w:val="none" w:sz="0" w:space="0" w:color="auto"/>
        <w:right w:val="none" w:sz="0" w:space="0" w:color="auto"/>
      </w:divBdr>
    </w:div>
    <w:div w:id="926815775">
      <w:bodyDiv w:val="1"/>
      <w:marLeft w:val="0"/>
      <w:marRight w:val="0"/>
      <w:marTop w:val="0"/>
      <w:marBottom w:val="0"/>
      <w:divBdr>
        <w:top w:val="none" w:sz="0" w:space="0" w:color="auto"/>
        <w:left w:val="none" w:sz="0" w:space="0" w:color="auto"/>
        <w:bottom w:val="none" w:sz="0" w:space="0" w:color="auto"/>
        <w:right w:val="none" w:sz="0" w:space="0" w:color="auto"/>
      </w:divBdr>
    </w:div>
    <w:div w:id="993800267">
      <w:bodyDiv w:val="1"/>
      <w:marLeft w:val="0"/>
      <w:marRight w:val="0"/>
      <w:marTop w:val="0"/>
      <w:marBottom w:val="0"/>
      <w:divBdr>
        <w:top w:val="none" w:sz="0" w:space="0" w:color="auto"/>
        <w:left w:val="none" w:sz="0" w:space="0" w:color="auto"/>
        <w:bottom w:val="none" w:sz="0" w:space="0" w:color="auto"/>
        <w:right w:val="none" w:sz="0" w:space="0" w:color="auto"/>
      </w:divBdr>
    </w:div>
    <w:div w:id="1196500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get.vitanavis.com/assets/resources/VitaNavis%20-%20Whitepaper%20-%20Persistence%20Retentio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10EFA1CFCC6478A0F3677D910C0A3" ma:contentTypeVersion="12" ma:contentTypeDescription="Create a new document." ma:contentTypeScope="" ma:versionID="13ed1e24f2c1bf2062191d1be123ea09">
  <xsd:schema xmlns:xsd="http://www.w3.org/2001/XMLSchema" xmlns:xs="http://www.w3.org/2001/XMLSchema" xmlns:p="http://schemas.microsoft.com/office/2006/metadata/properties" xmlns:ns3="880b6b00-cb51-433c-8950-b05766c0902f" xmlns:ns4="054be29c-e9dd-4d4f-b3a8-1fe9b2655ea1" targetNamespace="http://schemas.microsoft.com/office/2006/metadata/properties" ma:root="true" ma:fieldsID="997b516e431251e3e6317c5126d27e97" ns3:_="" ns4:_="">
    <xsd:import namespace="880b6b00-cb51-433c-8950-b05766c0902f"/>
    <xsd:import namespace="054be29c-e9dd-4d4f-b3a8-1fe9b2655e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b6b00-cb51-433c-8950-b05766c090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4be29c-e9dd-4d4f-b3a8-1fe9b2655e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582DF-479F-40CB-A64E-CED7F1854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b6b00-cb51-433c-8950-b05766c0902f"/>
    <ds:schemaRef ds:uri="054be29c-e9dd-4d4f-b3a8-1fe9b2655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924F18-8626-493A-B5A0-AD3505BD270E}">
  <ds:schemaRefs>
    <ds:schemaRef ds:uri="http://schemas.microsoft.com/sharepoint/v3/contenttype/forms"/>
  </ds:schemaRefs>
</ds:datastoreItem>
</file>

<file path=customXml/itemProps3.xml><?xml version="1.0" encoding="utf-8"?>
<ds:datastoreItem xmlns:ds="http://schemas.openxmlformats.org/officeDocument/2006/customXml" ds:itemID="{FB134128-33C4-4FD5-A0DB-C44F5D0C513A}">
  <ds:schemaRef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 ds:uri="054be29c-e9dd-4d4f-b3a8-1fe9b2655ea1"/>
    <ds:schemaRef ds:uri="880b6b00-cb51-433c-8950-b05766c0902f"/>
    <ds:schemaRef ds:uri="http://schemas.microsoft.com/office/2006/metadata/properties"/>
  </ds:schemaRefs>
</ds:datastoreItem>
</file>

<file path=customXml/itemProps4.xml><?xml version="1.0" encoding="utf-8"?>
<ds:datastoreItem xmlns:ds="http://schemas.openxmlformats.org/officeDocument/2006/customXml" ds:itemID="{D0D89CD4-3F3D-45F2-B221-6EB49FFA1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3064</Words>
  <Characters>17466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Fischer</dc:creator>
  <cp:lastModifiedBy>Travis McFetridge</cp:lastModifiedBy>
  <cp:revision>2</cp:revision>
  <cp:lastPrinted>2020-03-10T19:05:00Z</cp:lastPrinted>
  <dcterms:created xsi:type="dcterms:W3CDTF">2021-05-04T16:16:00Z</dcterms:created>
  <dcterms:modified xsi:type="dcterms:W3CDTF">2021-05-04T16:16:00Z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2011-12-15T00:00:00Z</vt:filetime>
  </property>
  <property fmtid="{D5CDD505-2E9C-101B-9397-08002B2CF9AE}" pid="3" name="Creator">
    <vt:lpwstr>Microsoft® Word 2010</vt:lpwstr>
  </property>
  <property fmtid="{D5CDD505-2E9C-101B-9397-08002B2CF9AE}" pid="4" name="LastSaved">
    <vt:filetime>2020-02-20T00:00:00Z</vt:filetime>
  </property>
  <property fmtid="{D5CDD505-2E9C-101B-9397-08002B2CF9AE}" pid="5" name="ContentTypeId">
    <vt:lpwstr>0x010100CF610EFA1CFCC6478A0F3677D910C0A3</vt:lpwstr>
  </property>
</Properties>
</file>